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webSettings.xml" ContentType="application/vnd.openxmlformats-officedocument.wordprocessingml.webSettings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sdt>
      <w:sdtPr>
        <w:alias w:val=""/>
        <w15:appearance w15:val="boundingBox"/>
        <w:id w:val="-1530874265"/>
        <w:lock w:val="unlocked"/>
        <w:placeholder>
          <w:docPart w:val="d9b58b5cd5c0414abc4b64e846eb8b01"/>
        </w:placeholder>
        <w:tag w:val=""/>
        <w:rPr/>
      </w:sdtPr>
      <w:sdtContent>
        <w:p>
          <w:pPr>
            <w:pStyle w:val="666"/>
            <w:jc w:val="center"/>
            <w:spacing w:line="240" w:lineRule="auto"/>
          </w:pPr>
          <w:r>
            <w:rPr>
              <w:rFonts w:ascii="Arial" w:hAnsi="Arial" w:cs="Arial"/>
              <w:sz w:val="22"/>
              <w:szCs w:val="22"/>
            </w:rPr>
            <w:t xml:space="preserve">ДОГОВОР ПОСТАВКИ №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863e25aa2233443abca81ace589e1cd8"/>
              </w:placeholder>
              <w:tag w:val=""/>
              <w:rPr>
                <w:rFonts w:ascii="Arial" w:hAnsi="Arial" w:cs="Arial"/>
                <w:sz w:val="22"/>
                <w:szCs w:val="22"/>
                <w:highlight w:val="lightGray"/>
              </w:rPr>
            </w:sdtPr>
            <w:sdtContent>
              <w:r>
                <w:rPr>
                  <w:rFonts w:ascii="Arial" w:hAnsi="Arial" w:cs="Arial"/>
                  <w:sz w:val="22"/>
                  <w:szCs w:val="22"/>
                  <w:highlight w:val="lightGray"/>
                </w:rPr>
                <w:t xml:space="preserve">_______</w:t>
              </w:r>
            </w:sdtContent>
          </w:sdt>
          <w:r>
            <w:rPr>
              <w:rFonts w:ascii="Arial" w:hAnsi="Arial" w:cs="Arial"/>
              <w:sz w:val="22"/>
              <w:szCs w:val="22"/>
            </w:rPr>
          </w:r>
          <w:r/>
        </w:p>
        <w:p>
          <w:pPr>
            <w:ind w:right="-143"/>
            <w:jc w:val="center"/>
          </w:pPr>
          <w:r/>
          <w:sdt>
            <w:sdtPr>
              <w:alias w:val=""/>
              <w15:appearance w15:val="boundingBox"/>
              <w:label w:val="0"/>
              <w:lock w:val="unlocked"/>
              <w:placeholder>
                <w:docPart w:val="bc082c48e1ae44e18f5ec6ceca0f5cca"/>
              </w:placeholder>
              <w:tag w:val=""/>
              <w:rPr>
                <w:rFonts w:ascii="Arial" w:hAnsi="Arial" w:cs="Arial"/>
                <w:bCs/>
                <w:sz w:val="22"/>
                <w:szCs w:val="22"/>
                <w:highlight w:val="lightGray"/>
                <w:lang w:val="ru-RU"/>
              </w:rPr>
            </w:sdtPr>
            <w:sdtContent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  <w:lang w:val="ru-RU"/>
                </w:rPr>
                <w:t xml:space="preserve">г. ______________</w:t>
              </w:r>
            </w:sdtContent>
          </w:sdt>
          <w:r>
            <w:rPr>
              <w:rFonts w:ascii="Arial" w:hAnsi="Arial" w:cs="Arial"/>
              <w:bCs/>
              <w:sz w:val="22"/>
              <w:szCs w:val="22"/>
              <w:lang w:val="ru-RU"/>
            </w:rPr>
            <w:tab/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ab/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ab/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ab/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ab/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                                  </w:t>
          </w:r>
          <w:r>
            <w:rPr>
              <w:rFonts w:ascii="Arial" w:hAnsi="Arial" w:cs="Arial"/>
              <w:bCs/>
              <w:sz w:val="22"/>
              <w:szCs w:val="22"/>
              <w:highlight w:val="lightGray"/>
              <w:lang w:val="ru-RU"/>
            </w:rPr>
            <w:t xml:space="preserve">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5b88892a3e4840ff932b177c904dd84b"/>
              </w:placeholder>
              <w:tag w:val=""/>
              <w:rPr>
                <w:rFonts w:ascii="Arial" w:hAnsi="Arial" w:cs="Arial"/>
                <w:bCs/>
                <w:sz w:val="22"/>
                <w:szCs w:val="22"/>
                <w:highlight w:val="lightGray"/>
                <w:lang w:val="ru-RU"/>
              </w:rPr>
            </w:sdtPr>
            <w:sdtContent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  <w:lang w:val="ru-RU"/>
                </w:rPr>
                <w:t xml:space="preserve">«___» ______ 20__ г.</w:t>
              </w:r>
            </w:sdtContent>
          </w:sdt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/>
        </w:p>
        <w:p>
          <w:pPr>
            <w:ind w:right="-143"/>
            <w:jc w:val="center"/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/>
        </w:p>
        <w:p>
          <w:pPr>
            <w:pStyle w:val="830"/>
            <w:ind w:firstLine="540"/>
            <w:spacing w:line="276" w:lineRule="auto"/>
          </w:pPr>
          <w:r>
            <w:rPr>
              <w:rFonts w:ascii="Arial" w:hAnsi="Arial" w:cs="Arial"/>
              <w:bCs/>
              <w:sz w:val="22"/>
              <w:szCs w:val="22"/>
            </w:rPr>
            <w:t xml:space="preserve">Общество с ограниченной ответственностью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 «Хоккейный клуб «Авангард»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, именуем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ое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 в дальнейшем «Покупатель», в лице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dcd705d943a94a30a3532458ce36ad0f"/>
              </w:placeholder>
              <w:tag w:val=""/>
              <w:rPr>
                <w:rFonts w:ascii="Arial" w:hAnsi="Arial" w:cs="Arial"/>
                <w:bCs/>
                <w:sz w:val="22"/>
                <w:szCs w:val="22"/>
                <w:highlight w:val="lightGray"/>
              </w:rPr>
            </w:sdtPr>
            <w:sdtContent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</w:rPr>
                <w:t xml:space="preserve">_____________________</w:t>
              </w:r>
            </w:sdtContent>
          </w:sdt>
          <w:r>
            <w:rPr>
              <w:rFonts w:ascii="Arial" w:hAnsi="Arial" w:cs="Arial"/>
              <w:bCs/>
              <w:sz w:val="22"/>
              <w:szCs w:val="22"/>
            </w:rPr>
            <w:t xml:space="preserve">, действующ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ac532d81dbed4f609f4f656e5fe9d7be"/>
              </w:placeholder>
              <w:tag w:val=""/>
              <w:rPr>
                <w:rFonts w:ascii="Arial" w:hAnsi="Arial" w:cs="Arial"/>
                <w:bCs/>
                <w:sz w:val="22"/>
                <w:szCs w:val="22"/>
              </w:rPr>
            </w:sdtPr>
            <w:sdtContent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</w:rPr>
                <w:t xml:space="preserve">__</w:t>
              </w:r>
            </w:sdtContent>
          </w:sdt>
          <w:r>
            <w:rPr>
              <w:rFonts w:ascii="Arial" w:hAnsi="Arial" w:cs="Arial"/>
              <w:bCs/>
              <w:sz w:val="22"/>
              <w:szCs w:val="22"/>
            </w:rPr>
            <w:t xml:space="preserve"> на основании 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05bc94d368b646598d6e438daaae1d81"/>
              </w:placeholder>
              <w:tag w:val=""/>
              <w:rPr>
                <w:rFonts w:ascii="Arial" w:hAnsi="Arial" w:cs="Arial"/>
                <w:bCs/>
                <w:sz w:val="22"/>
                <w:szCs w:val="22"/>
                <w:highlight w:val="lightGray"/>
              </w:rPr>
            </w:sdtPr>
            <w:sdtContent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</w:rPr>
                <w:t xml:space="preserve">___________</w:t>
              </w:r>
            </w:sdtContent>
          </w:sdt>
          <w:r>
            <w:rPr>
              <w:rFonts w:ascii="Arial" w:hAnsi="Arial" w:cs="Arial"/>
              <w:bCs/>
              <w:sz w:val="22"/>
              <w:szCs w:val="22"/>
            </w:rPr>
            <w:t xml:space="preserve"> с одной стороны, и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01e4cf0cce5e45eaaffaa6febbb81349"/>
              </w:placeholder>
              <w:tag w:val=""/>
              <w:rPr>
                <w:rFonts w:ascii="Arial" w:hAnsi="Arial" w:cs="Arial"/>
                <w:bCs/>
                <w:sz w:val="22"/>
                <w:szCs w:val="22"/>
              </w:rPr>
            </w:sdtPr>
            <w:sdtContent>
              <w:sdt>
                <w:sdtPr>
                  <w:alias w:val=""/>
                  <w15:appearance w15:val="boundingBox"/>
                  <w:label w:val="0"/>
                  <w:lock w:val="unlocked"/>
                  <w:placeholder>
                    <w:docPart w:val="021b3736c4a2461d95d4fb6148bf5cd8"/>
                  </w:placeholder>
                  <w:tag w:val=""/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</w:sdtPr>
                <w:sdtContent>
                  <w:r>
                    <w:rPr>
                      <w:rFonts w:ascii="Arial" w:hAnsi="Arial" w:cs="Arial"/>
                      <w:b/>
                      <w:sz w:val="22"/>
                      <w:szCs w:val="22"/>
                      <w:highlight w:val="lightGray"/>
                    </w:rPr>
                    <w:t xml:space="preserve">________________________________________________</w:t>
                  </w:r>
                </w:sdtContent>
              </w:sdt>
              <w:r>
                <w:rPr>
                  <w:rFonts w:ascii="Arial" w:hAnsi="Arial" w:cs="Arial"/>
                  <w:bCs/>
                  <w:sz w:val="22"/>
                  <w:szCs w:val="22"/>
                </w:rPr>
                <w:t xml:space="preserve">, именуемое в дальнейшем «Поставщик», в лице </w:t>
              </w:r>
              <w:sdt>
                <w:sdtPr>
                  <w:alias w:val=""/>
                  <w15:appearance w15:val="boundingBox"/>
                  <w:label w:val="0"/>
                  <w:lock w:val="unlocked"/>
                  <w:placeholder>
                    <w:docPart w:val="35215e23e43b4009b4b374f074b91243"/>
                  </w:placeholder>
                  <w:tag w:val=""/>
                  <w:rPr>
                    <w:rFonts w:ascii="Arial" w:hAnsi="Arial" w:cs="Arial"/>
                    <w:bCs/>
                    <w:sz w:val="22"/>
                    <w:szCs w:val="22"/>
                    <w:highlight w:val="lightGray"/>
                  </w:rPr>
                </w:sdtPr>
                <w:sdtContent>
                  <w:r>
                    <w:rPr>
                      <w:rFonts w:ascii="Arial" w:hAnsi="Arial" w:cs="Arial"/>
                      <w:bCs/>
                      <w:sz w:val="22"/>
                      <w:szCs w:val="22"/>
                      <w:highlight w:val="lightGray"/>
                    </w:rPr>
                    <w:t xml:space="preserve">________________________ ___________________________</w:t>
                  </w:r>
                </w:sdtContent>
              </w:sdt>
              <w:r>
                <w:rPr>
                  <w:rFonts w:ascii="Arial" w:hAnsi="Arial" w:cs="Arial"/>
                  <w:bCs/>
                  <w:sz w:val="22"/>
                  <w:szCs w:val="22"/>
                </w:rPr>
                <w:t xml:space="preserve">, действующего на основании </w:t>
              </w:r>
              <w:sdt>
                <w:sdtPr>
                  <w:alias w:val=""/>
                  <w15:appearance w15:val="boundingBox"/>
                  <w:label w:val="0"/>
                  <w:lock w:val="unlocked"/>
                  <w:placeholder>
                    <w:docPart w:val="7a6d500eaa6746988ec1a2315ba1f204"/>
                  </w:placeholder>
                  <w:tag w:val=""/>
                  <w:rPr>
                    <w:rFonts w:ascii="Arial" w:hAnsi="Arial" w:cs="Arial"/>
                    <w:bCs/>
                    <w:sz w:val="22"/>
                    <w:szCs w:val="22"/>
                    <w:highlight w:val="lightGray"/>
                  </w:rPr>
                </w:sdtPr>
                <w:sdtContent>
                  <w:r>
                    <w:rPr>
                      <w:rFonts w:ascii="Arial" w:hAnsi="Arial" w:cs="Arial"/>
                      <w:bCs/>
                      <w:sz w:val="22"/>
                      <w:szCs w:val="22"/>
                      <w:highlight w:val="lightGray"/>
                    </w:rPr>
                    <w:t xml:space="preserve">_____________________________________</w:t>
                  </w:r>
                </w:sdtContent>
              </w:sdt>
            </w:sdtContent>
          </w:sdt>
          <w:r>
            <w:rPr>
              <w:rFonts w:ascii="Arial" w:hAnsi="Arial" w:cs="Arial"/>
              <w:bCs/>
              <w:sz w:val="22"/>
              <w:szCs w:val="22"/>
            </w:rPr>
            <w:t xml:space="preserve">, с другой стороны, именуемые в дальнейшем совместно «Стороны», а по отдельности - «Сторона», заключили настоящий договор о нижеследующем:</w:t>
          </w:r>
          <w:r>
            <w:rPr>
              <w:rFonts w:ascii="Arial" w:hAnsi="Arial" w:cs="Arial"/>
              <w:bCs/>
              <w:sz w:val="22"/>
              <w:szCs w:val="22"/>
            </w:rPr>
          </w:r>
          <w:r/>
        </w:p>
        <w:p>
          <w:pPr>
            <w:ind w:right="-143" w:firstLine="567"/>
            <w:jc w:val="center"/>
            <w:spacing w:line="276" w:lineRule="auto"/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/>
        </w:p>
        <w:p>
          <w:pPr>
            <w:pStyle w:val="828"/>
            <w:numPr>
              <w:ilvl w:val="0"/>
              <w:numId w:val="1"/>
            </w:numPr>
            <w:ind w:right="-143"/>
            <w:jc w:val="center"/>
            <w:spacing w:line="276" w:lineRule="auto"/>
          </w:pPr>
          <w:r>
            <w:rPr>
              <w:rFonts w:ascii="Arial" w:hAnsi="Arial" w:cs="Arial"/>
              <w:b/>
              <w:sz w:val="22"/>
              <w:szCs w:val="22"/>
              <w:lang w:val="ru-RU"/>
            </w:rPr>
            <w:t xml:space="preserve">ПРЕДМЕТ ДОГОВОРА</w:t>
          </w:r>
          <w:r>
            <w:rPr>
              <w:rFonts w:ascii="Arial" w:hAnsi="Arial" w:cs="Arial"/>
              <w:b/>
              <w:sz w:val="22"/>
              <w:szCs w:val="22"/>
              <w:lang w:val="ru-RU"/>
            </w:rPr>
          </w:r>
          <w:r/>
        </w:p>
        <w:p>
          <w:pPr>
            <w:pStyle w:val="828"/>
            <w:numPr>
              <w:ilvl w:val="1"/>
              <w:numId w:val="1"/>
            </w:numPr>
            <w:ind w:left="0" w:right="-143" w:firstLine="567"/>
            <w:jc w:val="both"/>
            <w:spacing w:line="276" w:lineRule="auto"/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Пост</w:t>
          </w:r>
          <w:r>
            <w:rPr>
              <w:rFonts w:ascii="Arial" w:hAnsi="Arial" w:cs="Arial"/>
              <w:sz w:val="22"/>
              <w:szCs w:val="22"/>
              <w:lang w:val="ru-RU"/>
            </w:rPr>
            <w:t xml:space="preserve">авщик обязуется поставить </w:t>
          </w:r>
          <w:r>
            <w:rPr>
              <w:rFonts w:ascii="Arial" w:hAnsi="Arial" w:cs="Arial"/>
              <w:sz w:val="22"/>
              <w:szCs w:val="22"/>
              <w:lang w:val="ru-RU"/>
            </w:rPr>
            <w:t xml:space="preserve">бутилированную</w:t>
          </w:r>
          <w:r>
            <w:rPr>
              <w:rFonts w:ascii="Arial" w:hAnsi="Arial" w:cs="Arial"/>
              <w:sz w:val="22"/>
              <w:szCs w:val="22"/>
              <w:lang w:val="ru-RU"/>
            </w:rPr>
            <w:t xml:space="preserve"> </w:t>
          </w:r>
          <w:r>
            <w:rPr>
              <w:rFonts w:ascii="Arial" w:hAnsi="Arial" w:cs="Arial"/>
              <w:sz w:val="22"/>
              <w:szCs w:val="22"/>
              <w:lang w:val="ru-RU"/>
            </w:rPr>
            <w:t xml:space="preserve">воду и пластиковые стаканчики</w:t>
          </w:r>
          <w:r>
            <w:rPr>
              <w:rFonts w:ascii="Arial" w:hAnsi="Arial" w:cs="Arial"/>
              <w:sz w:val="22"/>
              <w:szCs w:val="22"/>
              <w:lang w:val="ru-RU"/>
            </w:rPr>
            <w:t xml:space="preserve"> </w:t>
          </w:r>
          <w:r>
            <w:rPr>
              <w:rFonts w:ascii="Arial" w:hAnsi="Arial" w:cs="Arial"/>
              <w:sz w:val="22"/>
              <w:szCs w:val="22"/>
              <w:lang w:val="ru-RU"/>
            </w:rPr>
            <w:t xml:space="preserve">(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далее – «</w:t>
          </w:r>
          <w:r>
            <w:rPr>
              <w:rFonts w:ascii="Arial" w:hAnsi="Arial" w:cs="Arial"/>
              <w:b/>
              <w:bCs/>
              <w:sz w:val="22"/>
              <w:szCs w:val="22"/>
              <w:lang w:val="ru-RU"/>
            </w:rPr>
            <w:t xml:space="preserve">Товар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») по наименованию, в количестве и в сроки согласно условиям настоящего Договора, а Покупатель обязуется принять и оплатить поставленн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ый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Товар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в установленном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настоящим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Договором порядке и размере.</w:t>
          </w:r>
          <w:r>
            <w:rPr>
              <w:rFonts w:ascii="Arial" w:hAnsi="Arial" w:cs="Arial"/>
              <w:b/>
              <w:sz w:val="22"/>
              <w:szCs w:val="22"/>
              <w:lang w:val="ru-RU"/>
            </w:rPr>
          </w:r>
          <w:r/>
        </w:p>
        <w:p>
          <w:pPr>
            <w:pStyle w:val="828"/>
            <w:numPr>
              <w:ilvl w:val="1"/>
              <w:numId w:val="1"/>
            </w:numPr>
            <w:ind w:left="0" w:right="-143" w:firstLine="567"/>
            <w:jc w:val="both"/>
            <w:spacing w:line="276" w:lineRule="auto"/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Наименование, ассортимент, количество, комплектность, цена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и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сроки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, условия и порядок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поставки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Товара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, форма расчетов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и иные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условия согласованы Сторонами в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Спецификациях, являющихся приложениями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к настоящему Договору (далее – </w:t>
          </w:r>
          <w:r>
            <w:rPr>
              <w:rFonts w:ascii="Arial" w:hAnsi="Arial" w:cs="Arial"/>
              <w:b/>
              <w:bCs/>
              <w:sz w:val="22"/>
              <w:szCs w:val="22"/>
              <w:lang w:val="ru-RU"/>
            </w:rPr>
            <w:t xml:space="preserve">Приложение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)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по форме Приложения № 1 к Договору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.</w:t>
          </w:r>
          <w:r>
            <w:rPr>
              <w:rFonts w:ascii="Arial" w:hAnsi="Arial" w:cs="Arial"/>
              <w:b/>
              <w:sz w:val="22"/>
              <w:szCs w:val="22"/>
              <w:lang w:val="ru-RU"/>
            </w:rPr>
          </w:r>
          <w:r/>
        </w:p>
        <w:p>
          <w:pPr>
            <w:pStyle w:val="828"/>
            <w:ind w:left="567" w:right="-143"/>
            <w:jc w:val="both"/>
            <w:spacing w:line="276" w:lineRule="auto"/>
          </w:pPr>
          <w:r>
            <w:rPr>
              <w:rFonts w:ascii="Arial" w:hAnsi="Arial" w:cs="Arial"/>
              <w:b/>
              <w:sz w:val="22"/>
              <w:szCs w:val="22"/>
              <w:lang w:val="ru-RU"/>
            </w:rPr>
          </w:r>
          <w:r>
            <w:rPr>
              <w:rFonts w:ascii="Arial" w:hAnsi="Arial" w:cs="Arial"/>
              <w:b/>
              <w:sz w:val="22"/>
              <w:szCs w:val="22"/>
              <w:lang w:val="ru-RU"/>
            </w:rPr>
          </w:r>
          <w:r/>
        </w:p>
        <w:p>
          <w:pPr>
            <w:pStyle w:val="828"/>
            <w:numPr>
              <w:ilvl w:val="0"/>
              <w:numId w:val="1"/>
            </w:numPr>
            <w:ind w:right="-143"/>
            <w:jc w:val="center"/>
            <w:spacing w:line="276" w:lineRule="auto"/>
          </w:pPr>
          <w:r>
            <w:rPr>
              <w:rFonts w:ascii="Arial" w:hAnsi="Arial" w:cs="Arial"/>
              <w:b/>
              <w:sz w:val="22"/>
              <w:szCs w:val="22"/>
              <w:lang w:val="ru-RU"/>
            </w:rPr>
            <w:t xml:space="preserve">КОЛИЧЕСТВО, КАЧЕСТВО И КОМПЛЕКТНОСТЬ </w:t>
          </w:r>
          <w:r>
            <w:rPr>
              <w:rFonts w:ascii="Arial" w:hAnsi="Arial" w:cs="Arial"/>
              <w:b/>
              <w:sz w:val="22"/>
              <w:szCs w:val="22"/>
              <w:lang w:val="ru-RU"/>
            </w:rPr>
            <w:t xml:space="preserve">ТОВАРА</w:t>
          </w:r>
          <w:r>
            <w:rPr>
              <w:rFonts w:ascii="Arial" w:hAnsi="Arial" w:cs="Arial"/>
              <w:b/>
              <w:sz w:val="22"/>
              <w:szCs w:val="22"/>
              <w:lang w:val="ru-RU"/>
            </w:rPr>
          </w:r>
          <w:r/>
        </w:p>
        <w:p>
          <w:pPr>
            <w:pStyle w:val="828"/>
            <w:numPr>
              <w:ilvl w:val="1"/>
              <w:numId w:val="1"/>
            </w:numPr>
            <w:ind w:left="0" w:right="-143" w:firstLine="567"/>
            <w:jc w:val="both"/>
            <w:spacing w:line="276" w:lineRule="auto"/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Поставляемый по Приложению Товар по своему качеству и комплектности должен соответствовать государственным стандартам (ГОСТ), техническим условиям (ТУ)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или другой нормативно-технической документацией применительно к каждому из видов Товара (его частей) и удостоверяться оригиналом сертификата качества (паспортом качества) и/или надлежаще заверенной копией сертификата (декларацией) соответствия (сертификато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м соответствия российским стандартам на комплектующие к Товару импортного производства, техническим паспортом) если предусмотрено, утвержденной технической документацией или указано в требованиях к Товару в соответствии с Приложением к настоящему Договору.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/>
        </w:p>
        <w:p>
          <w:pPr>
            <w:pStyle w:val="828"/>
            <w:numPr>
              <w:ilvl w:val="1"/>
              <w:numId w:val="1"/>
            </w:numPr>
            <w:ind w:left="0" w:right="-143" w:firstLine="567"/>
            <w:jc w:val="both"/>
            <w:spacing w:line="276" w:lineRule="auto"/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Поставщик обязан передать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Покупателю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без дополнительной оплаты относящиеся к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Товару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документы, в том числе, технические условия, инструкции по эксплуатации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(применению), ремонту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и хранению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Товара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, паспорта, техническую документацию, по которой изготавливается не стандартизированное оборудование и изделия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, и иную необходимую документацию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.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/>
        </w:p>
        <w:p>
          <w:pPr>
            <w:pStyle w:val="828"/>
            <w:numPr>
              <w:ilvl w:val="1"/>
              <w:numId w:val="1"/>
            </w:numPr>
            <w:ind w:left="0" w:right="-143" w:firstLine="567"/>
            <w:jc w:val="both"/>
            <w:spacing w:line="276" w:lineRule="auto"/>
          </w:pPr>
          <w:r/>
          <w:bookmarkStart w:id="0" w:name="undefined"/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Гарантийный срок на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Товар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, при его наличии для данного вида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Товара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, устанавливается в технической документации на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Товар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или в ином документе, передаваемом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Покупателю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. В л</w:t>
          </w:r>
          <w:r>
            <w:rPr>
              <w:rFonts w:ascii="Arial" w:hAnsi="Arial" w:cs="Arial"/>
              <w:sz w:val="22"/>
              <w:szCs w:val="22"/>
              <w:lang w:val="ru-RU"/>
            </w:rPr>
            <w:t xml:space="preserve">юбом случае</w:t>
          </w:r>
          <w:r>
            <w:rPr>
              <w:rFonts w:ascii="Arial" w:hAnsi="Arial" w:cs="Arial"/>
              <w:sz w:val="22"/>
              <w:szCs w:val="22"/>
              <w:lang w:val="ru-RU"/>
            </w:rPr>
            <w:t xml:space="preserve"> </w:t>
          </w:r>
          <w:r>
            <w:rPr>
              <w:rFonts w:ascii="Arial" w:hAnsi="Arial" w:cs="Arial"/>
              <w:sz w:val="22"/>
              <w:szCs w:val="22"/>
              <w:lang w:val="ru-RU"/>
            </w:rPr>
            <w:t xml:space="preserve">статочный</w:t>
          </w:r>
          <w:r>
            <w:rPr>
              <w:rFonts w:ascii="Arial" w:hAnsi="Arial" w:cs="Arial"/>
              <w:sz w:val="22"/>
              <w:szCs w:val="22"/>
              <w:lang w:val="ru-RU"/>
            </w:rPr>
            <w:t xml:space="preserve"> срок годности на </w:t>
          </w:r>
          <w:r>
            <w:rPr>
              <w:rFonts w:ascii="Arial" w:hAnsi="Arial" w:cs="Arial"/>
              <w:sz w:val="22"/>
              <w:szCs w:val="22"/>
              <w:lang w:val="ru-RU"/>
            </w:rPr>
            <w:t xml:space="preserve">Т</w:t>
          </w:r>
          <w:r>
            <w:rPr>
              <w:rFonts w:ascii="Arial" w:hAnsi="Arial" w:cs="Arial"/>
              <w:sz w:val="22"/>
              <w:szCs w:val="22"/>
              <w:lang w:val="ru-RU"/>
            </w:rPr>
            <w:t xml:space="preserve">овар, указанный в Приложении,</w:t>
          </w:r>
          <w:r>
            <w:rPr>
              <w:rFonts w:ascii="Arial" w:hAnsi="Arial" w:cs="Arial"/>
              <w:sz w:val="22"/>
              <w:szCs w:val="22"/>
              <w:lang w:val="ru-RU"/>
            </w:rPr>
            <w:t xml:space="preserve">не может составлять менее 4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bbce9a2f66564964972f52c7ffa68b23"/>
              </w:placeholder>
              <w:tag w:val=""/>
              <w:rPr>
                <w:rFonts w:ascii="Arial" w:hAnsi="Arial" w:cs="Arial"/>
                <w:bCs/>
                <w:vanish/>
                <w:sz w:val="22"/>
                <w:szCs w:val="22"/>
                <w:lang w:val="ru-RU"/>
                <w14:ligatures w14:val="none"/>
              </w:rPr>
            </w:sdtPr>
            <w:sdtContent>
              <w:r>
                <w:rPr>
                  <w:rFonts w:ascii="Arial" w:hAnsi="Arial" w:cs="Arial"/>
                  <w:sz w:val="22"/>
                  <w:szCs w:val="22"/>
                  <w:lang w:val="ru-RU"/>
                </w:rPr>
                <w:t xml:space="preserve"> </w:t>
              </w:r>
              <w:r>
                <w:rPr>
                  <w:rFonts w:ascii="Arial" w:hAnsi="Arial" w:cs="Arial"/>
                  <w:sz w:val="22"/>
                  <w:szCs w:val="22"/>
                  <w:lang w:val="ru-RU"/>
                </w:rPr>
                <w:t xml:space="preserve">(четырех)</w:t>
              </w:r>
              <w:r>
                <w:rPr>
                  <w:rFonts w:ascii="Arial" w:hAnsi="Arial" w:cs="Arial"/>
                  <w:sz w:val="22"/>
                  <w:szCs w:val="22"/>
                  <w:lang w:val="ru-RU"/>
                </w:rPr>
                <w:t xml:space="preserve"> месяцев</w:t>
              </w:r>
            </w:sdtContent>
          </w:sdt>
          <w:r>
            <w:rPr>
              <w:rFonts w:ascii="Arial" w:hAnsi="Arial" w:cs="Arial"/>
              <w:sz w:val="22"/>
              <w:szCs w:val="22"/>
              <w:lang w:val="ru-RU"/>
            </w:rPr>
            <w:t xml:space="preserve"> с даты производства</w:t>
          </w:r>
          <w:r>
            <w:rPr>
              <w:rFonts w:ascii="Arial" w:hAnsi="Arial" w:cs="Arial"/>
              <w:sz w:val="22"/>
              <w:szCs w:val="22"/>
              <w:lang w:val="ru-RU"/>
            </w:rPr>
            <w:t xml:space="preserve">.</w:t>
          </w:r>
          <w:r>
            <w:rPr>
              <w:rFonts w:ascii="Arial" w:hAnsi="Arial" w:cs="Arial"/>
              <w:sz w:val="22"/>
              <w:szCs w:val="22"/>
              <w:lang w:val="ru-RU"/>
            </w:rPr>
            <w:t xml:space="preserve"> Срок годности, при ег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о наличии для данного вида Товара, определяется действующими стандартами и техническими условиями на Товар.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/>
        </w:p>
        <w:p>
          <w:pPr>
            <w:pStyle w:val="828"/>
            <w:numPr>
              <w:ilvl w:val="1"/>
              <w:numId w:val="1"/>
            </w:numPr>
            <w:ind w:left="0" w:right="-143" w:firstLine="567"/>
            <w:jc w:val="both"/>
            <w:spacing w:line="276" w:lineRule="auto"/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Поставщик обязан за свой счет устранить дефекты, выявленные в течение гарантийного срока или заменить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Товар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и/или е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го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комплектующие без каких-либо затрат со стороны Покупателя, если не докажет, что дефекты возникли в результате нарушения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Покупателем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правил эксплуатации и/или условий хранения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Товара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и/или е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го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комплектующих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, должным образом сообщенных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Покупателю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Поставщиком. При этом гарантийный срок продлевается на то время, в течение которого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Товар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либо е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го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комплектующие не использовались из-за обнаруженных дефектов.</w:t>
          </w:r>
          <w:bookmarkStart w:id="0" w:name="undefined"/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Если Поставщик не устранит дефекты Товара и/или не произведет замену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ae114b62fb134ded83db120e1a2ac5ee"/>
              </w:placeholder>
              <w:tag w:val=""/>
              <w:rPr>
                <w:rFonts w:ascii="Arial" w:hAnsi="Arial" w:cs="Arial"/>
                <w:bCs/>
                <w:sz w:val="22"/>
                <w:szCs w:val="22"/>
                <w:highlight w:val="lightGray"/>
                <w:lang w:val="ru-RU"/>
              </w:rPr>
            </w:sdtPr>
            <w:sdtContent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  <w:lang w:val="ru-RU"/>
                </w:rPr>
                <w:t xml:space="preserve">в течение </w:t>
              </w: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  <w:lang w:val="ru-RU"/>
                </w:rPr>
                <w:t xml:space="preserve">2</w:t>
              </w: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  <w:lang w:val="ru-RU"/>
                </w:rPr>
                <w:t xml:space="preserve"> </w:t>
              </w: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  <w:lang w:val="ru-RU"/>
                </w:rPr>
                <w:t xml:space="preserve">(</w:t>
              </w: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  <w:lang w:val="ru-RU"/>
                </w:rPr>
                <w:t xml:space="preserve">двух)</w:t>
              </w: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  <w:lang w:val="ru-RU"/>
                </w:rPr>
                <w:t xml:space="preserve"> календарных дней</w:t>
              </w:r>
            </w:sdtContent>
          </w:sdt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с даты направления ему Покупателем соответствующего уведомления, По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купатель будет вправе устранить эти дефекты за счет Поставщика без какого-либо ущерба в отношении своих прав по гарантиям, а Поставщик обязан возместить все расходы Покупателя на проведение ремонтных работ, а также все иные расходы Покупателя, связанные с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проведением указанных ремонтных работ, в течение </w:t>
          </w:r>
          <w:r>
            <w:rPr>
              <w:rFonts w:ascii="Arial" w:hAnsi="Arial" w:cs="Arial"/>
              <w:bCs/>
              <w:iCs/>
              <w:sz w:val="22"/>
              <w:szCs w:val="22"/>
              <w:lang w:val="ru-RU"/>
            </w:rPr>
            <w:t xml:space="preserve">30 (тридцати) календарных дней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с даты направления ему Покупателем уведомления об этом.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Поставщик обязуется поставить Товар новым, не бывшим в эксплуатации, пригодным к эксплуатации в соответствии со своим назначением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.</w:t>
          </w:r>
          <w:bookmarkEnd w:id="0"/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/>
        </w:p>
        <w:p>
          <w:pPr>
            <w:pStyle w:val="828"/>
            <w:numPr>
              <w:ilvl w:val="1"/>
              <w:numId w:val="1"/>
            </w:numPr>
            <w:ind w:left="0" w:right="-143" w:firstLine="567"/>
            <w:jc w:val="both"/>
            <w:spacing w:line="276" w:lineRule="auto"/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В случае обнаружения брака или пересорта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Т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овара, замена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Т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овара осуществляется силами и за счет средств Поставщика в срок, не превышающий 2 (два) календарных дня с момента извещения Покупателем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.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/>
        </w:p>
        <w:p>
          <w:pPr>
            <w:pStyle w:val="828"/>
            <w:numPr>
              <w:ilvl w:val="1"/>
              <w:numId w:val="1"/>
            </w:numPr>
            <w:ind w:left="0" w:right="-143" w:firstLine="567"/>
            <w:jc w:val="both"/>
            <w:spacing w:line="276" w:lineRule="auto"/>
          </w:pPr>
          <w:r/>
          <w:bookmarkStart w:id="0" w:name="undefined"/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Поставщик гарантирует, что поставляемый Товар свободен от любых прав третьих лиц, не заложен, под запретом или арестом не состоит.</w:t>
          </w:r>
          <w:bookmarkEnd w:id="0"/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/>
        </w:p>
        <w:p>
          <w:pPr>
            <w:pStyle w:val="828"/>
            <w:numPr>
              <w:ilvl w:val="1"/>
              <w:numId w:val="1"/>
            </w:numPr>
            <w:ind w:left="0" w:right="-143" w:firstLine="567"/>
            <w:jc w:val="both"/>
            <w:spacing w:line="276" w:lineRule="auto"/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В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случае,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если предусмотрено соответствующим Приложением, Товар должен поставляться комплектом.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/>
        </w:p>
        <w:p>
          <w:pPr>
            <w:pStyle w:val="828"/>
            <w:ind w:left="567" w:right="-143"/>
            <w:jc w:val="both"/>
            <w:spacing w:line="276" w:lineRule="auto"/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/>
        </w:p>
        <w:p>
          <w:pPr>
            <w:pStyle w:val="828"/>
            <w:numPr>
              <w:ilvl w:val="0"/>
              <w:numId w:val="1"/>
            </w:numPr>
            <w:ind w:right="-143"/>
            <w:jc w:val="center"/>
            <w:spacing w:line="276" w:lineRule="auto"/>
          </w:pPr>
          <w:r>
            <w:rPr>
              <w:rFonts w:ascii="Arial" w:hAnsi="Arial" w:cs="Arial"/>
              <w:b/>
              <w:sz w:val="22"/>
              <w:szCs w:val="22"/>
              <w:lang w:val="ru-RU"/>
            </w:rPr>
            <w:t xml:space="preserve">ТАРА, УПАКОВКА И МАРКИРОВКА</w:t>
          </w:r>
          <w:r>
            <w:rPr>
              <w:rFonts w:ascii="Arial" w:hAnsi="Arial" w:cs="Arial"/>
              <w:b/>
              <w:sz w:val="22"/>
              <w:szCs w:val="22"/>
              <w:lang w:val="ru-RU"/>
            </w:rPr>
          </w:r>
          <w:r/>
        </w:p>
        <w:p>
          <w:pPr>
            <w:pStyle w:val="828"/>
            <w:numPr>
              <w:ilvl w:val="1"/>
              <w:numId w:val="1"/>
            </w:numPr>
            <w:ind w:left="0" w:right="-143" w:firstLine="567"/>
            <w:jc w:val="both"/>
            <w:spacing w:line="276" w:lineRule="auto"/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Товар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, предъявляемый к перевозке, должен быть подготовлен с учетом требований стандартов на груз и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ГОСТов.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/>
        </w:p>
        <w:p>
          <w:pPr>
            <w:pStyle w:val="828"/>
            <w:numPr>
              <w:ilvl w:val="1"/>
              <w:numId w:val="1"/>
            </w:numPr>
            <w:ind w:left="0" w:right="-143" w:firstLine="567"/>
            <w:jc w:val="both"/>
            <w:spacing w:line="276" w:lineRule="auto"/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Размещение и крепление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Товара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при перевозке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осуществляются в соответствии с действующими на транспорте требованиями технических условий размещения и крепления грузов.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/>
        </w:p>
        <w:p>
          <w:pPr>
            <w:pStyle w:val="828"/>
            <w:numPr>
              <w:ilvl w:val="1"/>
              <w:numId w:val="1"/>
            </w:numPr>
            <w:ind w:left="0" w:right="-143" w:firstLine="567"/>
            <w:jc w:val="both"/>
            <w:spacing w:line="276" w:lineRule="auto"/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Поставщик несет все расходы, связанные с транспортировкой, перегрузкой и хранением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Товара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, а также другие расходы, возникшие вследствие отправки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Товара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по неверному адресу из-за неправильной и/или несоответствующей маркировки.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/>
        </w:p>
        <w:p>
          <w:pPr>
            <w:pStyle w:val="828"/>
            <w:numPr>
              <w:ilvl w:val="1"/>
              <w:numId w:val="1"/>
            </w:numPr>
            <w:ind w:left="0" w:right="-143" w:firstLine="567"/>
            <w:jc w:val="both"/>
            <w:spacing w:line="276" w:lineRule="auto"/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Поставщик несет все расходы, возникшие из-за утраты и/или повреждения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Товара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вследствие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его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ненадлежащей упаковки, а также ненадлежащего размещения и крепления груза в транспортных средствах.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/>
        </w:p>
        <w:p>
          <w:pPr>
            <w:pStyle w:val="828"/>
            <w:numPr>
              <w:ilvl w:val="1"/>
              <w:numId w:val="1"/>
            </w:numPr>
            <w:contextualSpacing/>
            <w:ind w:left="0" w:right="-143" w:firstLine="567"/>
            <w:jc w:val="both"/>
            <w:spacing w:before="0" w:after="0" w:line="276" w:lineRule="auto"/>
            <w:suppressLineNumbers w:val="0"/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Дополнительные требования к упаковке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и маркировке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могут устанавливаться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в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Договоре,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Прилож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ен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и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ях к нему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.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/>
        </w:p>
        <w:p>
          <w:pPr>
            <w:contextualSpacing w:val="0"/>
            <w:ind w:left="567" w:right="-143" w:firstLine="0"/>
            <w:jc w:val="both"/>
            <w:spacing w:before="0" w:after="0" w:line="240" w:lineRule="auto"/>
            <w:rPr>
              <w:rFonts w:ascii="Arial" w:hAnsi="Arial" w:cs="Arial"/>
              <w:sz w:val="22"/>
              <w:szCs w:val="22"/>
            </w:rPr>
            <w:suppressLineNumbers w:val="0"/>
          </w:pPr>
          <w:r>
            <w:rPr>
              <w:rFonts w:ascii="Arial" w:hAnsi="Arial" w:cs="Arial"/>
              <w:bCs/>
              <w:sz w:val="22"/>
              <w:szCs w:val="22"/>
              <w:highlight w:val="none"/>
              <w:lang w:val="ru-RU"/>
            </w:rPr>
          </w:r>
          <w:r>
            <w:rPr>
              <w:rFonts w:ascii="Arial" w:hAnsi="Arial" w:cs="Arial"/>
              <w:sz w:val="22"/>
              <w:szCs w:val="22"/>
            </w:rPr>
          </w:r>
          <w:r/>
        </w:p>
        <w:p>
          <w:pPr>
            <w:pStyle w:val="828"/>
            <w:numPr>
              <w:ilvl w:val="0"/>
              <w:numId w:val="1"/>
            </w:numPr>
            <w:ind w:right="-143"/>
            <w:jc w:val="center"/>
            <w:spacing w:line="276" w:lineRule="auto"/>
          </w:pPr>
          <w:r>
            <w:rPr>
              <w:rFonts w:ascii="Arial" w:hAnsi="Arial" w:cs="Arial"/>
              <w:b/>
              <w:sz w:val="22"/>
              <w:szCs w:val="22"/>
              <w:lang w:val="ru-RU"/>
            </w:rPr>
            <w:t xml:space="preserve">ЦЕНА И ПОРЯДОК РАСЧЕТОВ</w:t>
          </w:r>
          <w:r>
            <w:rPr>
              <w:rFonts w:ascii="Arial" w:hAnsi="Arial" w:cs="Arial"/>
              <w:b/>
              <w:sz w:val="22"/>
              <w:szCs w:val="22"/>
              <w:lang w:val="ru-RU"/>
            </w:rPr>
          </w:r>
          <w:r/>
        </w:p>
        <w:p>
          <w:pPr>
            <w:pStyle w:val="828"/>
            <w:numPr>
              <w:ilvl w:val="1"/>
              <w:numId w:val="1"/>
            </w:numPr>
            <w:ind w:left="0" w:right="-143" w:firstLine="567"/>
            <w:jc w:val="both"/>
            <w:spacing w:line="276" w:lineRule="auto"/>
          </w:pPr>
          <w:r/>
          <w:bookmarkStart w:id="0" w:name="undefined"/>
          <w:r>
            <w:rPr>
              <w:rFonts w:ascii="Arial" w:hAnsi="Arial" w:cs="Arial"/>
              <w:color w:val="000000"/>
              <w:sz w:val="22"/>
              <w:szCs w:val="22"/>
              <w:lang w:val="ru-RU"/>
            </w:rPr>
            <w:t xml:space="preserve">Покупатель производит оплату </w:t>
          </w:r>
          <w:r>
            <w:rPr>
              <w:rFonts w:ascii="Arial" w:hAnsi="Arial" w:cs="Arial"/>
              <w:color w:val="000000"/>
              <w:sz w:val="22"/>
              <w:szCs w:val="22"/>
              <w:lang w:val="ru-RU"/>
            </w:rPr>
            <w:t xml:space="preserve">Товара</w:t>
          </w:r>
          <w:r>
            <w:rPr>
              <w:rFonts w:ascii="Arial" w:hAnsi="Arial" w:cs="Arial"/>
              <w:color w:val="000000"/>
              <w:sz w:val="22"/>
              <w:szCs w:val="22"/>
              <w:lang w:val="ru-RU"/>
            </w:rPr>
            <w:t xml:space="preserve"> по ценам </w:t>
          </w:r>
          <w:r>
            <w:rPr>
              <w:rFonts w:ascii="Arial" w:hAnsi="Arial" w:cs="Arial"/>
              <w:color w:val="000000"/>
              <w:sz w:val="22"/>
              <w:szCs w:val="22"/>
              <w:lang w:val="ru-RU"/>
            </w:rPr>
            <w:t xml:space="preserve">и на условиях</w:t>
          </w:r>
          <w:r>
            <w:rPr>
              <w:rFonts w:ascii="Arial" w:hAnsi="Arial" w:cs="Arial"/>
              <w:color w:val="000000"/>
              <w:sz w:val="22"/>
              <w:szCs w:val="22"/>
              <w:lang w:val="ru-RU"/>
            </w:rPr>
            <w:t xml:space="preserve">, указанным в </w:t>
          </w:r>
          <w:r>
            <w:rPr>
              <w:rFonts w:ascii="Arial" w:hAnsi="Arial" w:cs="Arial"/>
              <w:color w:val="000000"/>
              <w:sz w:val="22"/>
              <w:szCs w:val="22"/>
              <w:lang w:val="ru-RU"/>
            </w:rPr>
            <w:t xml:space="preserve">Приложении</w:t>
          </w:r>
          <w:r>
            <w:rPr>
              <w:rFonts w:ascii="Arial" w:hAnsi="Arial" w:cs="Arial"/>
              <w:color w:val="000000"/>
              <w:sz w:val="22"/>
              <w:szCs w:val="22"/>
              <w:lang w:val="ru-RU"/>
            </w:rPr>
            <w:t xml:space="preserve">, на основании</w:t>
          </w:r>
          <w:r>
            <w:rPr>
              <w:rFonts w:ascii="Arial" w:hAnsi="Arial" w:cs="Arial"/>
              <w:color w:val="000000"/>
              <w:sz w:val="22"/>
              <w:szCs w:val="22"/>
              <w:lang w:val="ru-RU"/>
            </w:rPr>
            <w:t xml:space="preserve"> </w:t>
          </w:r>
          <w:r>
            <w:rPr>
              <w:rFonts w:ascii="Arial" w:hAnsi="Arial" w:cs="Arial"/>
              <w:color w:val="000000"/>
              <w:sz w:val="22"/>
              <w:szCs w:val="22"/>
              <w:lang w:val="ru-RU"/>
            </w:rPr>
            <w:t xml:space="preserve">документов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f0bb9c1811a443ff9bd388aeeee01bfd"/>
              </w:placeholder>
              <w:tag w:val="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sdtPr>
            <w:sdtContent>
              <w:r>
                <w:rPr>
                  <w:rFonts w:ascii="Arial" w:hAnsi="Arial" w:cs="Arial"/>
                  <w:color w:val="000000"/>
                  <w:sz w:val="22"/>
                  <w:szCs w:val="22"/>
                  <w:highlight w:val="lightGray"/>
                  <w:lang w:val="ru-RU"/>
                </w:rPr>
                <w:t xml:space="preserve">(</w:t>
              </w:r>
              <w:r>
                <w:rPr>
                  <w:rFonts w:ascii="Arial" w:hAnsi="Arial" w:cs="Arial"/>
                  <w:color w:val="000000"/>
                  <w:sz w:val="22"/>
                  <w:szCs w:val="22"/>
                  <w:highlight w:val="lightGray"/>
                  <w:lang w:val="ru-RU"/>
                </w:rPr>
                <w:t xml:space="preserve">счета/</w:t>
              </w:r>
              <w:r>
                <w:rPr>
                  <w:rFonts w:ascii="Arial" w:hAnsi="Arial" w:cs="Arial"/>
                  <w:color w:val="000000"/>
                  <w:sz w:val="22"/>
                  <w:szCs w:val="22"/>
                  <w:highlight w:val="lightGray"/>
                  <w:lang w:val="ru-RU"/>
                </w:rPr>
                <w:t xml:space="preserve">счета-фактуры</w:t>
              </w:r>
              <w:r>
                <w:rPr>
                  <w:rFonts w:ascii="Arial" w:hAnsi="Arial" w:cs="Arial"/>
                  <w:color w:val="000000"/>
                  <w:sz w:val="22"/>
                  <w:szCs w:val="22"/>
                  <w:highlight w:val="lightGray"/>
                  <w:lang w:val="ru-RU"/>
                </w:rPr>
                <w:t xml:space="preserve">/</w:t>
              </w: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  <w:lang w:val="ru-RU"/>
                </w:rPr>
                <w:t xml:space="preserve">товарной накладной (ТОРГ-12)</w:t>
              </w: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  <w:lang w:val="ru-RU"/>
                </w:rPr>
                <w:t xml:space="preserve">/УПД)</w:t>
              </w:r>
            </w:sdtContent>
          </w:sdt>
          <w:r>
            <w:rPr>
              <w:rFonts w:ascii="Arial" w:hAnsi="Arial" w:cs="Arial"/>
              <w:color w:val="000000"/>
              <w:sz w:val="22"/>
              <w:szCs w:val="22"/>
              <w:lang w:val="ru-RU"/>
            </w:rPr>
            <w:t xml:space="preserve">, выставленных</w:t>
          </w:r>
          <w:r>
            <w:rPr>
              <w:rFonts w:ascii="Arial" w:hAnsi="Arial" w:cs="Arial"/>
              <w:color w:val="000000"/>
              <w:sz w:val="22"/>
              <w:szCs w:val="22"/>
              <w:lang w:val="ru-RU"/>
            </w:rPr>
            <w:t xml:space="preserve"> </w:t>
          </w:r>
          <w:r>
            <w:rPr>
              <w:rFonts w:ascii="Arial" w:hAnsi="Arial" w:cs="Arial"/>
              <w:color w:val="000000"/>
              <w:sz w:val="22"/>
              <w:szCs w:val="22"/>
              <w:lang w:val="ru-RU"/>
            </w:rPr>
            <w:t xml:space="preserve">Поставщиком.</w:t>
          </w:r>
          <w:r>
            <w:rPr>
              <w:rFonts w:ascii="Arial" w:hAnsi="Arial" w:cs="Arial"/>
              <w:color w:val="000000"/>
              <w:sz w:val="22"/>
              <w:szCs w:val="22"/>
              <w:lang w:val="ru-RU"/>
            </w:rPr>
            <w:t xml:space="preserve"> </w:t>
          </w:r>
          <w:r>
            <w:rPr>
              <w:rFonts w:ascii="Arial" w:hAnsi="Arial" w:cs="Arial"/>
              <w:color w:val="000000"/>
              <w:sz w:val="22"/>
              <w:szCs w:val="22"/>
              <w:lang w:val="ru-RU"/>
            </w:rPr>
            <w:t xml:space="preserve">Поставщик направляет оригиналы документов заказным письмом с уведомлением о вручении по адресу, указанному в реквизитах настоящего Договора, либо передает его Покупателю в месте поставки</w:t>
          </w:r>
          <w:r>
            <w:rPr>
              <w:rFonts w:ascii="Arial" w:hAnsi="Arial" w:cs="Arial"/>
              <w:color w:val="000000"/>
              <w:sz w:val="22"/>
              <w:szCs w:val="22"/>
              <w:lang w:val="ru-RU"/>
            </w:rPr>
            <w:t xml:space="preserve">. </w:t>
          </w:r>
          <w:r>
            <w:rPr>
              <w:rFonts w:ascii="Arial" w:hAnsi="Arial" w:cs="Arial"/>
              <w:color w:val="000000"/>
              <w:sz w:val="22"/>
              <w:szCs w:val="22"/>
              <w:lang w:val="ru-RU"/>
            </w:rPr>
            <w:t xml:space="preserve">Датой поступления </w:t>
          </w:r>
          <w:r>
            <w:rPr>
              <w:rFonts w:ascii="Arial" w:hAnsi="Arial" w:cs="Arial"/>
              <w:color w:val="000000"/>
              <w:sz w:val="22"/>
              <w:szCs w:val="22"/>
              <w:lang w:val="ru-RU"/>
            </w:rPr>
            <w:t xml:space="preserve">документов</w:t>
          </w:r>
          <w:r>
            <w:rPr>
              <w:rFonts w:ascii="Arial" w:hAnsi="Arial" w:cs="Arial"/>
              <w:color w:val="000000"/>
              <w:sz w:val="22"/>
              <w:szCs w:val="22"/>
              <w:lang w:val="ru-RU"/>
            </w:rPr>
            <w:t xml:space="preserve"> является дата входящей регистрации Покупателя.</w:t>
          </w:r>
          <w:bookmarkEnd w:id="0"/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/>
        </w:p>
        <w:sdt>
          <w:sdtPr>
            <w15:appearance w15:val="boundingBox"/>
            <w:id w:val="613950879"/>
            <w:placeholder>
              <w:docPart w:val="f94db8aed3584d3aa92812a0d9bc2ef7"/>
            </w:placeholder>
            <w:rPr/>
          </w:sdtPr>
          <w:sdtContent>
            <w:p>
              <w:pPr>
                <w:pStyle w:val="828"/>
                <w:numPr>
                  <w:ilvl w:val="1"/>
                  <w:numId w:val="1"/>
                </w:numPr>
                <w:ind w:left="0" w:right="-143" w:firstLine="567"/>
                <w:jc w:val="both"/>
                <w:spacing w:line="276" w:lineRule="auto"/>
              </w:pPr>
              <w:r>
                <w:rPr>
                  <w:rFonts w:ascii="Arial" w:hAnsi="Arial" w:cs="Arial"/>
                  <w:bCs/>
                  <w:sz w:val="22"/>
                  <w:szCs w:val="22"/>
                  <w:lang w:val="ru-RU"/>
                </w:rPr>
                <w:t xml:space="preserve">Оплата Товара производится после получения Покупателем партии Товара в полном объеме в пункте </w:t>
              </w:r>
              <w:r>
                <w:rPr>
                  <w:rFonts w:ascii="Arial" w:hAnsi="Arial" w:cs="Arial"/>
                  <w:bCs/>
                  <w:sz w:val="22"/>
                  <w:szCs w:val="22"/>
                  <w:lang w:val="ru-RU"/>
                </w:rPr>
                <w:t xml:space="preserve">назначения </w:t>
              </w: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  <w:lang w:val="ru-RU"/>
                </w:rPr>
                <w:t xml:space="preserve">в</w:t>
              </w: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  <w:lang w:val="ru-RU"/>
                </w:rPr>
                <w:t xml:space="preserve"> течение 10 (Десяти) банковских дней</w:t>
              </w:r>
              <w:r>
                <w:rPr>
                  <w:rFonts w:ascii="Arial" w:hAnsi="Arial" w:cs="Arial"/>
                  <w:bCs/>
                  <w:sz w:val="22"/>
                  <w:szCs w:val="22"/>
                  <w:lang w:val="ru-RU"/>
                </w:rPr>
                <w:t xml:space="preserve"> </w:t>
              </w:r>
              <w:r>
                <w:rPr>
                  <w:rFonts w:ascii="Arial" w:hAnsi="Arial" w:cs="Arial"/>
                  <w:bCs/>
                  <w:sz w:val="22"/>
                  <w:szCs w:val="22"/>
                  <w:lang w:val="ru-RU"/>
                </w:rPr>
                <w:t xml:space="preserve">с даты подписания Покупателем товарной накладной (ТОРГ-12) и при условии получения Покупателем документов на Товар</w:t>
              </w:r>
              <w:r>
                <w:rPr>
                  <w:rFonts w:ascii="Arial" w:hAnsi="Arial" w:cs="Arial"/>
                  <w:bCs/>
                  <w:sz w:val="22"/>
                  <w:szCs w:val="22"/>
                  <w:lang w:val="ru-RU"/>
                </w:rPr>
                <w:t xml:space="preserve">, </w:t>
              </w:r>
              <w:r>
                <w:rPr>
                  <w:rFonts w:ascii="Arial" w:hAnsi="Arial" w:cs="Arial"/>
                  <w:bCs/>
                  <w:sz w:val="22"/>
                  <w:szCs w:val="22"/>
                  <w:lang w:val="ru-RU"/>
                </w:rPr>
                <w:t xml:space="preserve">если иное не предусмотрено в Приложении</w:t>
              </w:r>
              <w:r>
                <w:rPr>
                  <w:rFonts w:ascii="Arial" w:hAnsi="Arial" w:cs="Arial"/>
                  <w:bCs/>
                  <w:sz w:val="22"/>
                  <w:szCs w:val="22"/>
                  <w:lang w:val="ru-RU"/>
                </w:rPr>
                <w:t xml:space="preserve">.</w:t>
              </w:r>
              <w:r>
                <w:rPr>
                  <w:rFonts w:ascii="Arial" w:hAnsi="Arial" w:cs="Arial"/>
                  <w:bCs/>
                  <w:sz w:val="22"/>
                  <w:szCs w:val="22"/>
                  <w:lang w:val="ru-RU"/>
                </w:rPr>
              </w:r>
              <w:r/>
            </w:p>
            <w:p>
              <w:pPr>
                <w:ind w:right="-143" w:firstLine="567"/>
                <w:jc w:val="both"/>
                <w:spacing w:line="276" w:lineRule="auto"/>
              </w:pPr>
              <w:r>
                <w:rPr>
                  <w:rFonts w:ascii="Arial" w:hAnsi="Arial" w:cs="Arial"/>
                  <w:bCs/>
                  <w:sz w:val="22"/>
                  <w:szCs w:val="22"/>
                  <w:lang w:val="ru-RU"/>
                </w:rPr>
                <w:t xml:space="preserve">Под партией </w:t>
              </w:r>
              <w:r>
                <w:rPr>
                  <w:rFonts w:ascii="Arial" w:hAnsi="Arial" w:cs="Arial"/>
                  <w:bCs/>
                  <w:sz w:val="22"/>
                  <w:szCs w:val="22"/>
                  <w:lang w:val="ru-RU"/>
                </w:rPr>
                <w:t xml:space="preserve">Товара</w:t>
              </w:r>
              <w:r>
                <w:rPr>
                  <w:rFonts w:ascii="Arial" w:hAnsi="Arial" w:cs="Arial"/>
                  <w:bCs/>
                  <w:sz w:val="22"/>
                  <w:szCs w:val="22"/>
                  <w:lang w:val="ru-RU"/>
                </w:rPr>
                <w:t xml:space="preserve"> понимается все позиции </w:t>
              </w:r>
              <w:r>
                <w:rPr>
                  <w:rFonts w:ascii="Arial" w:hAnsi="Arial" w:cs="Arial"/>
                  <w:bCs/>
                  <w:sz w:val="22"/>
                  <w:szCs w:val="22"/>
                  <w:lang w:val="ru-RU"/>
                </w:rPr>
                <w:t xml:space="preserve">Товара</w:t>
              </w:r>
              <w:r>
                <w:rPr>
                  <w:rFonts w:ascii="Arial" w:hAnsi="Arial" w:cs="Arial"/>
                  <w:bCs/>
                  <w:sz w:val="22"/>
                  <w:szCs w:val="22"/>
                  <w:lang w:val="ru-RU"/>
                </w:rPr>
                <w:t xml:space="preserve">, указанные в спецификации Приложения, поставляемые к одному определенному сроку или в один определенный период времени.</w:t>
              </w:r>
              <w:r>
                <w:rPr>
                  <w:rFonts w:ascii="Arial" w:hAnsi="Arial" w:cs="Arial"/>
                  <w:bCs/>
                  <w:sz w:val="22"/>
                  <w:szCs w:val="22"/>
                  <w:lang w:val="ru-RU"/>
                </w:rPr>
              </w:r>
              <w:r/>
            </w:p>
          </w:sdtContent>
        </w:sdt>
        <w:p>
          <w:pPr>
            <w:pStyle w:val="828"/>
            <w:numPr>
              <w:ilvl w:val="1"/>
              <w:numId w:val="1"/>
            </w:numPr>
            <w:ind w:left="0" w:right="-143" w:firstLine="567"/>
            <w:jc w:val="both"/>
            <w:spacing w:line="276" w:lineRule="auto"/>
          </w:pPr>
          <w:r>
            <w:rPr>
              <w:rFonts w:ascii="Arial" w:hAnsi="Arial" w:cs="Arial"/>
              <w:bCs/>
              <w:color w:val="000000"/>
              <w:sz w:val="22"/>
              <w:szCs w:val="22"/>
              <w:lang w:val="ru-RU"/>
            </w:rPr>
            <w:t xml:space="preserve">Обязательство Покупателя по оплате считается исполненным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с момента списания денежных средств с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расчетного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счета Покупателя.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/>
        </w:p>
        <w:p>
          <w:pPr>
            <w:pStyle w:val="831"/>
            <w:numPr>
              <w:ilvl w:val="1"/>
              <w:numId w:val="1"/>
            </w:numPr>
            <w:ind w:left="0" w:firstLine="567"/>
            <w:spacing w:line="276" w:lineRule="auto"/>
          </w:pPr>
          <w:r>
            <w:rPr>
              <w:rFonts w:ascii="Arial" w:hAnsi="Arial" w:cs="Arial"/>
              <w:bCs/>
              <w:sz w:val="22"/>
              <w:szCs w:val="22"/>
            </w:rPr>
            <w:t xml:space="preserve">Цена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Товара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, если иного не предусмотрено в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Приложении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, включает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в себя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транспортные расходы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 за доставку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Товара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 до пункта назначения, а также стоимость тары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,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 упаковки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 и маркировки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 и любые иные расходы, которые могут возникнуть у Поставщика до передачи Товара Покупателю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.</w:t>
          </w:r>
          <w:r>
            <w:rPr>
              <w:rFonts w:ascii="Arial" w:hAnsi="Arial" w:cs="Arial"/>
              <w:bCs/>
              <w:sz w:val="22"/>
              <w:szCs w:val="22"/>
            </w:rPr>
          </w:r>
          <w:r/>
        </w:p>
        <w:sdt>
          <w:sdtPr>
            <w15:appearance w15:val="boundingBox"/>
            <w:id w:val="-1183208732"/>
            <w:placeholder>
              <w:docPart w:val="f69a7e2c875f48188ca47732070901a9"/>
            </w:placeholder>
            <w:rPr/>
          </w:sdtPr>
          <w:sdtContent>
            <w:p>
              <w:pPr>
                <w:pStyle w:val="831"/>
                <w:numPr>
                  <w:ilvl w:val="1"/>
                  <w:numId w:val="1"/>
                </w:numPr>
                <w:ind w:left="0" w:firstLine="567"/>
                <w:spacing w:line="276" w:lineRule="auto"/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  <w:bCs/>
                  <w:sz w:val="22"/>
                  <w:szCs w:val="22"/>
                </w:rPr>
                <w:t xml:space="preserve">Общая стоимость Договора не может превышать денежную сумму в размере _________________.</w:t>
              </w:r>
              <w:r>
                <w:rPr>
                  <w:rFonts w:ascii="Arial" w:hAnsi="Arial" w:cs="Arial"/>
                  <w:bCs/>
                  <w:sz w:val="22"/>
                  <w:szCs w:val="22"/>
                </w:rPr>
              </w:r>
              <w:r/>
            </w:p>
          </w:sdtContent>
        </w:sdt>
        <w:sdt>
          <w:sdtPr>
            <w15:appearance w15:val="boundingBox"/>
            <w:id w:val="1136838495"/>
            <w:placeholder>
              <w:docPart w:val="b73bb74003c34368a1bde2d93e66d9ae"/>
            </w:placeholder>
            <w:rPr/>
          </w:sdtPr>
          <w:sdtContent>
            <w:p>
              <w:pPr>
                <w:pStyle w:val="831"/>
                <w:numPr>
                  <w:ilvl w:val="1"/>
                  <w:numId w:val="1"/>
                </w:numPr>
                <w:ind w:left="0" w:firstLine="567"/>
                <w:spacing w:line="276" w:lineRule="auto"/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  <w:bCs/>
                  <w:sz w:val="22"/>
                  <w:szCs w:val="22"/>
                </w:rPr>
                <w:t xml:space="preserve">В</w:t>
              </w:r>
              <w:r>
                <w:rPr>
                  <w:rFonts w:ascii="Arial" w:hAnsi="Arial" w:cs="Arial"/>
                  <w:bCs/>
                  <w:sz w:val="22"/>
                  <w:szCs w:val="22"/>
                </w:rPr>
                <w:t xml:space="preserve">се расчеты Сторон по настоящему Договору производятся в рублях Российской Федерации. В случае если цена Товара, указанная в Приложении, выражена в иностранной валюте или условных единицах, приравненных к иностранной валюте, то оплата производится по курсу </w:t>
              </w:r>
              <w:r>
                <w:rPr>
                  <w:rFonts w:ascii="Arial" w:hAnsi="Arial" w:cs="Arial"/>
                  <w:bCs/>
                  <w:sz w:val="22"/>
                  <w:szCs w:val="22"/>
                </w:rPr>
                <w:t xml:space="preserve">Центрального Банка России на дату списания денежных средств с расчетного счета Покупателя, если иное не предусмотрено Приложением к Договору.</w:t>
              </w:r>
              <w:r>
                <w:rPr>
                  <w:rFonts w:ascii="Arial" w:hAnsi="Arial" w:cs="Arial"/>
                  <w:bCs/>
                  <w:sz w:val="22"/>
                  <w:szCs w:val="22"/>
                </w:rPr>
              </w:r>
              <w:r/>
            </w:p>
          </w:sdtContent>
        </w:sdt>
        <w:p>
          <w:pPr>
            <w:pStyle w:val="828"/>
            <w:numPr>
              <w:ilvl w:val="1"/>
              <w:numId w:val="1"/>
            </w:numPr>
            <w:ind w:left="0" w:right="-143" w:firstLine="567"/>
            <w:jc w:val="both"/>
            <w:spacing w:line="276" w:lineRule="auto"/>
          </w:pPr>
          <w:r>
            <w:rPr>
              <w:rFonts w:ascii="Arial" w:hAnsi="Arial" w:cs="Arial"/>
              <w:sz w:val="22"/>
              <w:szCs w:val="22"/>
              <w:lang w:val="ru-RU"/>
            </w:rPr>
            <w:t xml:space="preserve">По требованию Покупателя и в установленный им срок Стороны обязаны </w:t>
          </w:r>
          <w:r>
            <w:rPr>
              <w:rFonts w:ascii="Arial" w:hAnsi="Arial" w:cs="Arial"/>
              <w:bCs/>
              <w:color w:val="000000"/>
              <w:sz w:val="22"/>
              <w:szCs w:val="22"/>
              <w:lang w:val="ru-RU"/>
            </w:rPr>
            <w:t xml:space="preserve">производить сверку исполнения обязательств и взаиморасчетов с составлением соответствующего акта сверки.</w:t>
          </w:r>
          <w:r>
            <w:rPr>
              <w:rFonts w:ascii="Arial" w:hAnsi="Arial" w:cs="Arial"/>
              <w:bCs/>
              <w:color w:val="000000"/>
              <w:sz w:val="22"/>
              <w:szCs w:val="22"/>
              <w:lang w:val="ru-RU"/>
            </w:rPr>
          </w:r>
          <w:r/>
        </w:p>
        <w:p>
          <w:pPr>
            <w:pStyle w:val="828"/>
            <w:numPr>
              <w:ilvl w:val="1"/>
              <w:numId w:val="1"/>
            </w:numPr>
            <w:ind w:left="0" w:right="-143" w:firstLine="567"/>
            <w:jc w:val="both"/>
            <w:spacing w:line="276" w:lineRule="auto"/>
          </w:pPr>
          <w:r>
            <w:rPr>
              <w:rFonts w:ascii="Arial" w:hAnsi="Arial" w:cs="Arial"/>
              <w:bCs/>
              <w:color w:val="000000"/>
              <w:sz w:val="22"/>
              <w:szCs w:val="22"/>
              <w:lang w:val="ru-RU"/>
            </w:rPr>
            <w:t xml:space="preserve">Если</w:t>
          </w:r>
          <w:r>
            <w:rPr>
              <w:rFonts w:ascii="Arial" w:hAnsi="Arial" w:cs="Arial"/>
              <w:bCs/>
              <w:color w:val="000000"/>
              <w:sz w:val="22"/>
              <w:szCs w:val="22"/>
              <w:lang w:val="ru-RU"/>
            </w:rPr>
            <w:t xml:space="preserve"> на момент наступления срока исполнения обязательства Покупателя по оплате поставленного Товара Поставщик имеет перед Покупателем задолженность по иным обязательствам, Стороны вправе произвести зачет встречных однородных требований в порядке ст. 410 ГК РФ.</w:t>
          </w:r>
          <w:r>
            <w:rPr>
              <w:rFonts w:ascii="Arial" w:hAnsi="Arial" w:cs="Arial"/>
              <w:bCs/>
              <w:color w:val="000000"/>
              <w:sz w:val="22"/>
              <w:szCs w:val="22"/>
              <w:lang w:val="ru-RU"/>
            </w:rPr>
          </w:r>
          <w:r/>
        </w:p>
        <w:p>
          <w:pPr>
            <w:pStyle w:val="831"/>
            <w:numPr>
              <w:ilvl w:val="1"/>
              <w:numId w:val="1"/>
            </w:numPr>
            <w:ind w:left="0" w:firstLine="567"/>
            <w:spacing w:line="276" w:lineRule="auto"/>
          </w:pPr>
          <w:r>
            <w:rPr>
              <w:rFonts w:ascii="Arial" w:hAnsi="Arial" w:cs="Arial"/>
              <w:bCs/>
              <w:color w:val="000000"/>
              <w:sz w:val="22"/>
              <w:szCs w:val="22"/>
            </w:rPr>
            <w:t xml:space="preserve">Стороны договорились об исключении действия п.5 ст.488 ГК РФ для Товара, переданного</w:t>
          </w:r>
          <w:r>
            <w:rPr>
              <w:rFonts w:ascii="Arial" w:hAnsi="Arial" w:cs="Arial"/>
              <w:sz w:val="22"/>
              <w:szCs w:val="22"/>
            </w:rPr>
            <w:t xml:space="preserve"> по Договору. Права Покупателя по распоряжению Товаром после его передачи Покупателю не ограничены. Товар не считается находящимся в залоге.</w:t>
          </w:r>
          <w:r>
            <w:rPr>
              <w:rFonts w:ascii="Arial" w:hAnsi="Arial" w:cs="Arial"/>
              <w:bCs/>
              <w:sz w:val="22"/>
              <w:szCs w:val="22"/>
            </w:rPr>
          </w:r>
          <w:r/>
        </w:p>
        <w:p>
          <w:pPr>
            <w:ind w:right="-143"/>
            <w:spacing w:line="276" w:lineRule="auto"/>
          </w:pPr>
          <w:r>
            <w:rPr>
              <w:rFonts w:ascii="Arial" w:hAnsi="Arial" w:cs="Arial"/>
              <w:b/>
              <w:sz w:val="22"/>
              <w:szCs w:val="22"/>
              <w:lang w:val="ru-RU"/>
            </w:rPr>
          </w:r>
          <w:r>
            <w:rPr>
              <w:rFonts w:ascii="Arial" w:hAnsi="Arial" w:cs="Arial"/>
              <w:b/>
              <w:sz w:val="22"/>
              <w:szCs w:val="22"/>
              <w:lang w:val="ru-RU"/>
            </w:rPr>
          </w:r>
          <w:r/>
        </w:p>
        <w:p>
          <w:pPr>
            <w:pStyle w:val="828"/>
            <w:numPr>
              <w:ilvl w:val="0"/>
              <w:numId w:val="1"/>
            </w:numPr>
            <w:ind w:right="-143"/>
            <w:jc w:val="center"/>
            <w:spacing w:line="276" w:lineRule="auto"/>
          </w:pPr>
          <w:r>
            <w:rPr>
              <w:rFonts w:ascii="Arial" w:hAnsi="Arial" w:cs="Arial"/>
              <w:b/>
              <w:sz w:val="22"/>
              <w:szCs w:val="22"/>
              <w:lang w:val="ru-RU"/>
            </w:rPr>
            <w:t xml:space="preserve">УСЛОВИЯ И СРОКИ ПОСТАВКИ</w:t>
          </w:r>
          <w:r>
            <w:rPr>
              <w:rFonts w:ascii="Arial" w:hAnsi="Arial" w:cs="Arial"/>
              <w:b/>
              <w:sz w:val="22"/>
              <w:szCs w:val="22"/>
              <w:lang w:val="ru-RU"/>
            </w:rPr>
          </w:r>
          <w:r/>
        </w:p>
        <w:p>
          <w:pPr>
            <w:pStyle w:val="831"/>
            <w:numPr>
              <w:ilvl w:val="1"/>
              <w:numId w:val="1"/>
            </w:numPr>
            <w:ind w:left="0" w:firstLine="567"/>
            <w:spacing w:line="276" w:lineRule="auto"/>
          </w:pPr>
          <w:r>
            <w:rPr>
              <w:rFonts w:ascii="Arial" w:hAnsi="Arial" w:cs="Arial"/>
              <w:sz w:val="22"/>
              <w:szCs w:val="22"/>
            </w:rPr>
            <w:t xml:space="preserve">Поставка </w:t>
          </w:r>
          <w:r>
            <w:rPr>
              <w:rFonts w:ascii="Arial" w:hAnsi="Arial" w:cs="Arial"/>
              <w:sz w:val="22"/>
              <w:szCs w:val="22"/>
            </w:rPr>
            <w:t xml:space="preserve">Товара</w:t>
          </w:r>
          <w:r>
            <w:rPr>
              <w:rFonts w:ascii="Arial" w:hAnsi="Arial" w:cs="Arial"/>
              <w:sz w:val="22"/>
              <w:szCs w:val="22"/>
            </w:rPr>
            <w:t xml:space="preserve"> осуществляется путем е</w:t>
          </w:r>
          <w:r>
            <w:rPr>
              <w:rFonts w:ascii="Arial" w:hAnsi="Arial" w:cs="Arial"/>
              <w:sz w:val="22"/>
              <w:szCs w:val="22"/>
            </w:rPr>
            <w:t xml:space="preserve">го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 xml:space="preserve">доставки</w:t>
          </w:r>
          <w:r>
            <w:rPr>
              <w:rFonts w:ascii="Arial" w:hAnsi="Arial" w:cs="Arial"/>
              <w:sz w:val="22"/>
              <w:szCs w:val="22"/>
            </w:rPr>
            <w:t xml:space="preserve"> в адрес </w:t>
          </w:r>
          <w:r>
            <w:rPr>
              <w:rFonts w:ascii="Arial" w:hAnsi="Arial" w:cs="Arial"/>
              <w:sz w:val="22"/>
              <w:szCs w:val="22"/>
            </w:rPr>
            <w:t xml:space="preserve">Покупателя,</w:t>
          </w:r>
          <w:r>
            <w:rPr>
              <w:rFonts w:ascii="Arial" w:hAnsi="Arial" w:cs="Arial"/>
              <w:sz w:val="22"/>
              <w:szCs w:val="22"/>
            </w:rPr>
            <w:t xml:space="preserve"> указанн</w:t>
          </w:r>
          <w:r>
            <w:rPr>
              <w:rFonts w:ascii="Arial" w:hAnsi="Arial" w:cs="Arial"/>
              <w:sz w:val="22"/>
              <w:szCs w:val="22"/>
            </w:rPr>
            <w:t xml:space="preserve">ый</w:t>
          </w:r>
          <w:r>
            <w:rPr>
              <w:rFonts w:ascii="Arial" w:hAnsi="Arial" w:cs="Arial"/>
              <w:sz w:val="22"/>
              <w:szCs w:val="22"/>
            </w:rPr>
            <w:t xml:space="preserve"> в </w:t>
          </w:r>
          <w:r>
            <w:rPr>
              <w:rFonts w:ascii="Arial" w:hAnsi="Arial" w:cs="Arial"/>
              <w:sz w:val="22"/>
              <w:szCs w:val="22"/>
            </w:rPr>
            <w:t xml:space="preserve">Приложении</w:t>
          </w:r>
          <w:r>
            <w:rPr>
              <w:rFonts w:ascii="Arial" w:hAnsi="Arial" w:cs="Arial"/>
              <w:sz w:val="22"/>
              <w:szCs w:val="22"/>
            </w:rPr>
            <w:t xml:space="preserve">.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</w:r>
          <w:r/>
        </w:p>
        <w:p>
          <w:pPr>
            <w:pStyle w:val="831"/>
            <w:numPr>
              <w:ilvl w:val="1"/>
              <w:numId w:val="1"/>
            </w:numPr>
            <w:ind w:left="0" w:firstLine="567"/>
            <w:spacing w:line="276" w:lineRule="auto"/>
          </w:pPr>
          <w:r>
            <w:rPr>
              <w:rFonts w:ascii="Arial" w:hAnsi="Arial" w:cs="Arial"/>
              <w:sz w:val="22"/>
              <w:szCs w:val="22"/>
            </w:rPr>
            <w:t xml:space="preserve">Обязательство Постав</w:t>
          </w:r>
          <w:r>
            <w:rPr>
              <w:rFonts w:ascii="Arial" w:hAnsi="Arial" w:cs="Arial"/>
              <w:sz w:val="22"/>
              <w:szCs w:val="22"/>
            </w:rPr>
            <w:t xml:space="preserve">щика по поставке (передаче) Товара Покупателю считается исполненным с момента передачи Товара в комплекте (если Товар поставляется в комплекте) либо передачи всей партии Товара Покупателю в пункте назначения, указанном в реквизитах Покупателя в Приложении.</w:t>
          </w:r>
          <w:r>
            <w:rPr>
              <w:rFonts w:ascii="Arial" w:hAnsi="Arial" w:cs="Arial"/>
              <w:sz w:val="22"/>
              <w:szCs w:val="22"/>
            </w:rPr>
          </w:r>
          <w:r/>
        </w:p>
        <w:p>
          <w:pPr>
            <w:pStyle w:val="831"/>
            <w:ind w:firstLine="567"/>
            <w:spacing w:line="276" w:lineRule="auto"/>
          </w:pPr>
          <w:r>
            <w:rPr>
              <w:rFonts w:ascii="Arial" w:hAnsi="Arial" w:cs="Arial"/>
              <w:sz w:val="22"/>
              <w:szCs w:val="22"/>
            </w:rPr>
            <w:t xml:space="preserve">Дата поставки и момент перехода права собственности на Товар от Поставщика к Покупателю определяется моментом передачи Товара Покупателю и подписания уполномоченными представителями сторон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03073ff566b64768bca738434a2d318e"/>
              </w:placeholder>
              <w:tag w:val=""/>
              <w:rPr>
                <w:rFonts w:ascii="Arial" w:hAnsi="Arial" w:cs="Arial"/>
                <w:sz w:val="22"/>
                <w:szCs w:val="22"/>
              </w:rPr>
            </w:sdtPr>
            <w:sdtContent>
              <w:r>
                <w:rPr>
                  <w:rFonts w:ascii="Arial" w:hAnsi="Arial" w:cs="Arial"/>
                  <w:sz w:val="22"/>
                  <w:szCs w:val="22"/>
                  <w:highlight w:val="lightGray"/>
                </w:rPr>
                <w:t xml:space="preserve">транспортного (товарно-транспортного) документа и/или товарной накладной ТО</w:t>
              </w:r>
              <w:r>
                <w:rPr>
                  <w:rFonts w:ascii="Arial" w:hAnsi="Arial" w:cs="Arial"/>
                  <w:sz w:val="22"/>
                  <w:szCs w:val="22"/>
                  <w:highlight w:val="lightGray"/>
                </w:rPr>
                <w:t xml:space="preserve">РГ-</w:t>
              </w:r>
              <w:r>
                <w:rPr>
                  <w:rFonts w:ascii="Arial" w:hAnsi="Arial" w:cs="Arial"/>
                  <w:sz w:val="22"/>
                  <w:szCs w:val="22"/>
                  <w:highlight w:val="lightGray"/>
                </w:rPr>
                <w:t xml:space="preserve">12</w:t>
              </w:r>
              <w:r>
                <w:rPr>
                  <w:rFonts w:ascii="Arial" w:hAnsi="Arial" w:cs="Arial"/>
                  <w:sz w:val="22"/>
                  <w:szCs w:val="22"/>
                  <w:highlight w:val="lightGray"/>
                </w:rPr>
                <w:t xml:space="preserve">/УПД</w:t>
              </w:r>
              <w:r>
                <w:rPr>
                  <w:rFonts w:ascii="Arial" w:hAnsi="Arial" w:cs="Arial"/>
                  <w:sz w:val="22"/>
                  <w:szCs w:val="22"/>
                  <w:highlight w:val="lightGray"/>
                </w:rPr>
                <w:t xml:space="preserve">.</w:t>
              </w:r>
            </w:sdtContent>
          </w:sdt>
          <w:r>
            <w:rPr>
              <w:rFonts w:ascii="Arial" w:hAnsi="Arial" w:cs="Arial"/>
              <w:sz w:val="22"/>
              <w:szCs w:val="22"/>
            </w:rPr>
          </w:r>
          <w:r/>
        </w:p>
        <w:p>
          <w:pPr>
            <w:pStyle w:val="831"/>
            <w:ind w:firstLine="567"/>
            <w:spacing w:line="276" w:lineRule="auto"/>
          </w:pPr>
          <w:r>
            <w:rPr>
              <w:rFonts w:ascii="Arial" w:hAnsi="Arial" w:cs="Arial"/>
              <w:sz w:val="22"/>
              <w:szCs w:val="22"/>
            </w:rPr>
            <w:t xml:space="preserve">Право собственности на </w:t>
          </w:r>
          <w:r>
            <w:rPr>
              <w:rFonts w:ascii="Arial" w:hAnsi="Arial" w:cs="Arial"/>
              <w:sz w:val="22"/>
              <w:szCs w:val="22"/>
            </w:rPr>
            <w:t xml:space="preserve">Товар</w:t>
          </w:r>
          <w:r>
            <w:rPr>
              <w:rFonts w:ascii="Arial" w:hAnsi="Arial" w:cs="Arial"/>
              <w:sz w:val="22"/>
              <w:szCs w:val="22"/>
            </w:rPr>
            <w:t xml:space="preserve"> и все риски утраты или порчи (повреждения) </w:t>
          </w:r>
          <w:r>
            <w:rPr>
              <w:rFonts w:ascii="Arial" w:hAnsi="Arial" w:cs="Arial"/>
              <w:sz w:val="22"/>
              <w:szCs w:val="22"/>
            </w:rPr>
            <w:t xml:space="preserve">Товара</w:t>
          </w:r>
          <w:r>
            <w:rPr>
              <w:rFonts w:ascii="Arial" w:hAnsi="Arial" w:cs="Arial"/>
              <w:sz w:val="22"/>
              <w:szCs w:val="22"/>
            </w:rPr>
            <w:t xml:space="preserve"> переходят от Поставщика к </w:t>
          </w:r>
          <w:r>
            <w:rPr>
              <w:rFonts w:ascii="Arial" w:hAnsi="Arial" w:cs="Arial"/>
              <w:sz w:val="22"/>
              <w:szCs w:val="22"/>
            </w:rPr>
            <w:t xml:space="preserve">Покупателю </w:t>
          </w:r>
          <w:r>
            <w:rPr>
              <w:rFonts w:ascii="Arial" w:hAnsi="Arial" w:cs="Arial"/>
              <w:sz w:val="22"/>
              <w:szCs w:val="22"/>
            </w:rPr>
            <w:t xml:space="preserve">с</w:t>
          </w:r>
          <w:r>
            <w:rPr>
              <w:rFonts w:ascii="Arial" w:hAnsi="Arial" w:cs="Arial"/>
              <w:sz w:val="22"/>
              <w:szCs w:val="22"/>
            </w:rPr>
            <w:t xml:space="preserve"> даты поставки </w:t>
          </w:r>
          <w:r>
            <w:rPr>
              <w:rFonts w:ascii="Arial" w:hAnsi="Arial" w:cs="Arial"/>
              <w:sz w:val="22"/>
              <w:szCs w:val="22"/>
            </w:rPr>
            <w:t xml:space="preserve">Товара</w:t>
          </w:r>
          <w:r>
            <w:rPr>
              <w:rFonts w:ascii="Arial" w:hAnsi="Arial" w:cs="Arial"/>
              <w:sz w:val="22"/>
              <w:szCs w:val="22"/>
            </w:rPr>
            <w:t xml:space="preserve">. Поставщик обязан уведомить </w:t>
          </w:r>
          <w:r>
            <w:rPr>
              <w:rFonts w:ascii="Arial" w:hAnsi="Arial" w:cs="Arial"/>
              <w:sz w:val="22"/>
              <w:szCs w:val="22"/>
            </w:rPr>
            <w:t xml:space="preserve">Покупателя о</w:t>
          </w:r>
          <w:r>
            <w:rPr>
              <w:rFonts w:ascii="Arial" w:hAnsi="Arial" w:cs="Arial"/>
              <w:sz w:val="22"/>
              <w:szCs w:val="22"/>
            </w:rPr>
            <w:t xml:space="preserve"> готовности передать </w:t>
          </w:r>
          <w:r>
            <w:rPr>
              <w:rFonts w:ascii="Arial" w:hAnsi="Arial" w:cs="Arial"/>
              <w:sz w:val="22"/>
              <w:szCs w:val="22"/>
            </w:rPr>
            <w:t xml:space="preserve">партию </w:t>
          </w:r>
          <w:r>
            <w:rPr>
              <w:rFonts w:ascii="Arial" w:hAnsi="Arial" w:cs="Arial"/>
              <w:sz w:val="22"/>
              <w:szCs w:val="22"/>
            </w:rPr>
            <w:t xml:space="preserve">Товар</w:t>
          </w:r>
          <w:r>
            <w:rPr>
              <w:rFonts w:ascii="Arial" w:hAnsi="Arial" w:cs="Arial"/>
              <w:sz w:val="22"/>
              <w:szCs w:val="22"/>
            </w:rPr>
            <w:t xml:space="preserve">а за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e5ac08be7ec24c0facb344070ef0540f"/>
              </w:placeholder>
              <w:tag w:val=""/>
              <w:rPr>
                <w:rFonts w:ascii="Arial" w:hAnsi="Arial" w:cs="Arial"/>
                <w:sz w:val="22"/>
                <w:szCs w:val="22"/>
                <w:highlight w:val="lightGray"/>
              </w:rPr>
            </w:sdtPr>
            <w:sdtContent>
              <w:r>
                <w:rPr>
                  <w:rFonts w:ascii="Arial" w:hAnsi="Arial" w:cs="Arial"/>
                  <w:sz w:val="22"/>
                  <w:szCs w:val="22"/>
                  <w:highlight w:val="lightGray"/>
                </w:rPr>
                <w:t xml:space="preserve">/по умолчанию/</w:t>
              </w:r>
              <w:r>
                <w:rPr>
                  <w:rFonts w:ascii="Arial" w:hAnsi="Arial" w:cs="Arial"/>
                  <w:sz w:val="22"/>
                  <w:szCs w:val="22"/>
                  <w:highlight w:val="lightGray"/>
                </w:rPr>
                <w:t xml:space="preserve"> 5</w:t>
              </w:r>
              <w:r>
                <w:rPr>
                  <w:rFonts w:ascii="Arial" w:hAnsi="Arial" w:cs="Arial"/>
                  <w:sz w:val="22"/>
                  <w:szCs w:val="22"/>
                  <w:highlight w:val="lightGray"/>
                </w:rPr>
                <w:t xml:space="preserve"> (Пять)</w:t>
              </w:r>
              <w:r>
                <w:rPr>
                  <w:rFonts w:ascii="Arial" w:hAnsi="Arial" w:cs="Arial"/>
                  <w:sz w:val="22"/>
                  <w:szCs w:val="22"/>
                  <w:highlight w:val="lightGray"/>
                </w:rPr>
                <w:t xml:space="preserve"> календарных дней</w:t>
              </w:r>
            </w:sdtContent>
          </w:sdt>
          <w:r>
            <w:rPr>
              <w:rFonts w:ascii="Arial" w:hAnsi="Arial" w:cs="Arial"/>
              <w:sz w:val="22"/>
              <w:szCs w:val="22"/>
            </w:rPr>
            <w:t xml:space="preserve"> до начала </w:t>
          </w:r>
          <w:r>
            <w:rPr>
              <w:rFonts w:ascii="Arial" w:hAnsi="Arial" w:cs="Arial"/>
              <w:sz w:val="22"/>
              <w:szCs w:val="22"/>
            </w:rPr>
            <w:t xml:space="preserve">поставки.</w:t>
          </w:r>
          <w:r>
            <w:rPr>
              <w:rFonts w:ascii="Arial" w:hAnsi="Arial" w:cs="Arial"/>
              <w:sz w:val="22"/>
              <w:szCs w:val="22"/>
            </w:rPr>
          </w:r>
          <w:r/>
        </w:p>
        <w:p>
          <w:pPr>
            <w:pStyle w:val="828"/>
            <w:numPr>
              <w:ilvl w:val="1"/>
              <w:numId w:val="1"/>
            </w:numPr>
            <w:ind w:left="0" w:right="-143" w:firstLine="567"/>
            <w:jc w:val="both"/>
            <w:spacing w:line="276" w:lineRule="auto"/>
          </w:pPr>
          <w:r>
            <w:rPr>
              <w:rFonts w:ascii="Arial" w:hAnsi="Arial" w:cs="Arial"/>
              <w:sz w:val="22"/>
              <w:szCs w:val="22"/>
              <w:lang w:val="ru-RU"/>
            </w:rPr>
            <w:t xml:space="preserve">В случае нарушения Поставщиком условия о сроке поставки более чем</w:t>
          </w:r>
          <w:r>
            <w:rPr>
              <w:rFonts w:ascii="Arial" w:hAnsi="Arial" w:cs="Arial"/>
              <w:sz w:val="22"/>
              <w:szCs w:val="22"/>
              <w:lang w:val="ru-RU"/>
            </w:rPr>
            <w:t xml:space="preserve">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768381b3ad93446a96121af21b6bcd15"/>
              </w:placeholder>
              <w:tag w:val=""/>
              <w:rPr>
                <w:rFonts w:ascii="Arial" w:hAnsi="Arial" w:cs="Arial"/>
                <w:sz w:val="22"/>
                <w:szCs w:val="22"/>
                <w:highlight w:val="lightGray"/>
                <w:lang w:val="ru-RU"/>
              </w:rPr>
            </w:sdtPr>
            <w:sdtContent>
              <w:r>
                <w:rPr>
                  <w:rFonts w:ascii="Arial" w:hAnsi="Arial" w:cs="Arial"/>
                  <w:sz w:val="22"/>
                  <w:szCs w:val="22"/>
                  <w:highlight w:val="lightGray"/>
                  <w:lang w:val="ru-RU"/>
                </w:rPr>
                <w:t xml:space="preserve">/по умолчанию/</w:t>
              </w:r>
              <w:r>
                <w:rPr>
                  <w:rFonts w:ascii="Arial" w:hAnsi="Arial" w:cs="Arial"/>
                  <w:sz w:val="22"/>
                  <w:szCs w:val="22"/>
                  <w:highlight w:val="lightGray"/>
                  <w:lang w:val="ru-RU"/>
                </w:rPr>
                <w:t xml:space="preserve"> на 15 (Пятнадцать) календарных дней</w:t>
              </w:r>
            </w:sdtContent>
          </w:sdt>
          <w:r>
            <w:rPr>
              <w:rFonts w:ascii="Arial" w:hAnsi="Arial" w:cs="Arial"/>
              <w:sz w:val="22"/>
              <w:szCs w:val="22"/>
              <w:lang w:val="ru-RU"/>
            </w:rPr>
            <w:t xml:space="preserve">, Покупатель вправе отказаться от приемки и оплаты просроченного поставкой Товара без объяснения каких-либо причин и возмещения Поставщику каких-либо расходов/убытков и расторгнуть Договор</w:t>
          </w:r>
          <w:r>
            <w:rPr>
              <w:rFonts w:ascii="Arial" w:hAnsi="Arial" w:cs="Arial"/>
              <w:sz w:val="22"/>
              <w:szCs w:val="22"/>
              <w:lang w:val="ru-RU"/>
            </w:rPr>
            <w:t xml:space="preserve"> в одностороннем порядке</w:t>
          </w:r>
          <w:r>
            <w:rPr>
              <w:rFonts w:ascii="Arial" w:hAnsi="Arial" w:cs="Arial"/>
              <w:sz w:val="22"/>
              <w:szCs w:val="22"/>
              <w:lang w:val="ru-RU"/>
            </w:rPr>
            <w:t xml:space="preserve">. </w:t>
          </w:r>
          <w:r>
            <w:rPr>
              <w:rFonts w:ascii="Arial" w:hAnsi="Arial" w:cs="Arial"/>
              <w:sz w:val="22"/>
              <w:szCs w:val="22"/>
              <w:lang w:val="ru-RU"/>
            </w:rPr>
          </w:r>
          <w:r/>
        </w:p>
        <w:p>
          <w:pPr>
            <w:pStyle w:val="828"/>
            <w:numPr>
              <w:ilvl w:val="1"/>
              <w:numId w:val="1"/>
            </w:numPr>
            <w:contextualSpacing/>
            <w:ind w:left="0" w:right="-143" w:firstLine="567"/>
            <w:jc w:val="both"/>
            <w:spacing w:before="0" w:after="0" w:line="276" w:lineRule="auto"/>
            <w:suppressLineNumbers w:val="0"/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Дополнительные требования к условиям поставки (в случае необходимости) указываются в П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рил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ожении.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/>
        </w:p>
        <w:p>
          <w:pPr>
            <w:contextualSpacing w:val="0"/>
            <w:ind w:right="-143" w:firstLine="567"/>
            <w:jc w:val="both"/>
            <w:spacing w:before="0" w:after="0" w:line="276" w:lineRule="auto"/>
            <w:suppressLineNumbers w:val="0"/>
          </w:pPr>
          <w:r>
            <w:rPr>
              <w:rFonts w:ascii="Arial" w:hAnsi="Arial" w:cs="Arial"/>
              <w:b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/>
              <w:bCs/>
              <w:sz w:val="22"/>
              <w:szCs w:val="22"/>
            </w:rPr>
          </w:r>
          <w:r/>
        </w:p>
        <w:p>
          <w:pPr>
            <w:pStyle w:val="828"/>
            <w:numPr>
              <w:ilvl w:val="0"/>
              <w:numId w:val="1"/>
            </w:numPr>
            <w:ind w:right="-143"/>
            <w:jc w:val="center"/>
            <w:spacing w:line="276" w:lineRule="auto"/>
          </w:pPr>
          <w:r>
            <w:rPr>
              <w:rFonts w:ascii="Arial" w:hAnsi="Arial" w:cs="Arial"/>
              <w:b/>
              <w:sz w:val="22"/>
              <w:szCs w:val="22"/>
              <w:lang w:val="ru-RU"/>
            </w:rPr>
            <w:t xml:space="preserve">ПОРЯДОК ПРИЕМКИ </w:t>
          </w:r>
          <w:r>
            <w:rPr>
              <w:rFonts w:ascii="Arial" w:hAnsi="Arial" w:cs="Arial"/>
              <w:b/>
              <w:sz w:val="22"/>
              <w:szCs w:val="22"/>
              <w:lang w:val="ru-RU"/>
            </w:rPr>
            <w:t xml:space="preserve">ТОВАРА</w:t>
          </w:r>
          <w:r>
            <w:rPr>
              <w:rFonts w:ascii="Arial" w:hAnsi="Arial" w:cs="Arial"/>
              <w:b/>
              <w:sz w:val="22"/>
              <w:szCs w:val="22"/>
              <w:lang w:val="ru-RU"/>
            </w:rPr>
            <w:t xml:space="preserve"> ПО КОЛИЧЕСТВУ И КАЧЕСТВУ</w:t>
          </w:r>
          <w:r>
            <w:rPr>
              <w:rFonts w:ascii="Arial" w:hAnsi="Arial" w:cs="Arial"/>
              <w:b/>
              <w:sz w:val="22"/>
              <w:szCs w:val="22"/>
              <w:lang w:val="ru-RU"/>
            </w:rPr>
          </w:r>
          <w:r/>
        </w:p>
        <w:p>
          <w:pPr>
            <w:pStyle w:val="828"/>
            <w:numPr>
              <w:ilvl w:val="1"/>
              <w:numId w:val="1"/>
            </w:numPr>
            <w:ind w:left="0" w:right="-143" w:firstLine="567"/>
            <w:jc w:val="both"/>
            <w:spacing w:line="276" w:lineRule="auto"/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Приемка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Товара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осуществляется путем проверки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Товара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на соответствие сведениям, указанным в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dd073409c86743f8adde06e6c35747fc"/>
              </w:placeholder>
              <w:tag w:val=""/>
              <w:rPr>
                <w:rFonts w:ascii="Arial" w:hAnsi="Arial" w:cs="Arial"/>
                <w:bCs/>
                <w:sz w:val="22"/>
                <w:szCs w:val="22"/>
                <w:lang w:val="ru-RU"/>
              </w:rPr>
            </w:sdtPr>
            <w:sdtContent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  <w:lang w:val="ru-RU"/>
                </w:rPr>
                <w:t xml:space="preserve">товарно-</w:t>
              </w: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  <w:lang w:val="ru-RU"/>
                </w:rPr>
                <w:t xml:space="preserve">транспортных </w:t>
              </w: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  <w:lang w:val="ru-RU"/>
                </w:rPr>
                <w:t xml:space="preserve">(то</w:t>
              </w: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  <w:lang w:val="ru-RU"/>
                </w:rPr>
                <w:t xml:space="preserve">варо</w:t>
              </w: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  <w:lang w:val="ru-RU"/>
                </w:rPr>
                <w:t xml:space="preserve">сопроводительных</w:t>
              </w: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  <w:lang w:val="ru-RU"/>
                </w:rPr>
                <w:t xml:space="preserve">)</w:t>
              </w: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  <w:lang w:val="ru-RU"/>
                </w:rPr>
                <w:t xml:space="preserve"> документах в соответствии с действующим</w:t>
              </w: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  <w:lang w:val="ru-RU"/>
                </w:rPr>
                <w:t xml:space="preserve"> </w:t>
              </w: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  <w:lang w:val="ru-RU"/>
                </w:rPr>
                <w:t xml:space="preserve">законодательством РФ</w:t>
              </w:r>
            </w:sdtContent>
          </w:sdt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.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/>
        </w:p>
        <w:p>
          <w:pPr>
            <w:pStyle w:val="828"/>
            <w:numPr>
              <w:ilvl w:val="1"/>
              <w:numId w:val="1"/>
            </w:numPr>
            <w:ind w:left="0" w:right="-143" w:firstLine="567"/>
            <w:jc w:val="both"/>
            <w:spacing w:line="276" w:lineRule="auto"/>
          </w:pPr>
          <w:r>
            <w:rPr>
              <w:rFonts w:ascii="Arial" w:hAnsi="Arial" w:cs="Arial"/>
              <w:sz w:val="22"/>
              <w:szCs w:val="22"/>
              <w:lang w:val="ru-RU"/>
            </w:rPr>
            <w:t xml:space="preserve">П</w:t>
          </w:r>
          <w:r>
            <w:rPr>
              <w:rFonts w:ascii="Arial" w:hAnsi="Arial" w:cs="Arial"/>
              <w:sz w:val="22"/>
              <w:szCs w:val="22"/>
              <w:lang w:val="ru-RU"/>
            </w:rPr>
            <w:t xml:space="preserve">риемка </w:t>
          </w:r>
          <w:r>
            <w:rPr>
              <w:rFonts w:ascii="Arial" w:hAnsi="Arial" w:cs="Arial"/>
              <w:sz w:val="22"/>
              <w:szCs w:val="22"/>
              <w:lang w:val="ru-RU"/>
            </w:rPr>
            <w:t xml:space="preserve">Товара </w:t>
          </w:r>
          <w:r>
            <w:rPr>
              <w:rFonts w:ascii="Arial" w:hAnsi="Arial" w:cs="Arial"/>
              <w:sz w:val="22"/>
              <w:szCs w:val="22"/>
              <w:lang w:val="ru-RU"/>
            </w:rPr>
            <w:t xml:space="preserve">по количеству, </w:t>
          </w:r>
          <w:r>
            <w:rPr>
              <w:rFonts w:ascii="Arial" w:hAnsi="Arial" w:cs="Arial"/>
              <w:sz w:val="22"/>
              <w:szCs w:val="22"/>
              <w:lang w:val="ru-RU"/>
            </w:rPr>
            <w:t xml:space="preserve">качеству</w:t>
          </w:r>
          <w:r>
            <w:rPr>
              <w:rFonts w:ascii="Arial" w:hAnsi="Arial" w:cs="Arial"/>
              <w:sz w:val="22"/>
              <w:szCs w:val="22"/>
              <w:lang w:val="ru-RU"/>
            </w:rPr>
            <w:t xml:space="preserve"> и комплектности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производится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по адресу поставки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представител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ем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Покупателя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, и возможна без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участия представителя Поставщика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,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если иного не предусмотрено Приложением.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/>
        </w:p>
        <w:p>
          <w:pPr>
            <w:pStyle w:val="828"/>
            <w:numPr>
              <w:ilvl w:val="1"/>
              <w:numId w:val="1"/>
            </w:numPr>
            <w:ind w:left="0" w:right="-85" w:firstLine="567"/>
            <w:jc w:val="both"/>
            <w:spacing w:line="276" w:lineRule="auto"/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Несоответствие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Товара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по качеству,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количеству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и комплекту оформляется Актом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, который должен содержать: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/>
        </w:p>
        <w:p>
          <w:pPr>
            <w:pStyle w:val="828"/>
            <w:numPr>
              <w:ilvl w:val="2"/>
              <w:numId w:val="1"/>
            </w:numPr>
            <w:ind w:left="0" w:right="-143" w:firstLine="567"/>
            <w:jc w:val="both"/>
            <w:spacing w:line="276" w:lineRule="auto"/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наименование получателя, составившего Акт, и наименование Поставщика, адреса сторон;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/>
        </w:p>
        <w:p>
          <w:pPr>
            <w:pStyle w:val="828"/>
            <w:numPr>
              <w:ilvl w:val="2"/>
              <w:numId w:val="1"/>
            </w:numPr>
            <w:ind w:left="0" w:right="-143" w:firstLine="567"/>
            <w:jc w:val="both"/>
            <w:spacing w:line="276" w:lineRule="auto"/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дата и номер Акта, место приемки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Товара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и составления Акта,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дата и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время начала и окончания приемки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Товара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, Ф.И.О., наименование должност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ей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и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организаций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лиц, участвующих в приемке;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/>
        </w:p>
        <w:p>
          <w:pPr>
            <w:pStyle w:val="828"/>
            <w:numPr>
              <w:ilvl w:val="2"/>
              <w:numId w:val="1"/>
            </w:numPr>
            <w:ind w:left="0" w:right="-143" w:firstLine="567"/>
            <w:jc w:val="both"/>
            <w:spacing w:line="276" w:lineRule="auto"/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номер и дата Договора и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Приложения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;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/>
        </w:p>
        <w:p>
          <w:pPr>
            <w:pStyle w:val="828"/>
            <w:numPr>
              <w:ilvl w:val="2"/>
              <w:numId w:val="1"/>
            </w:numPr>
            <w:ind w:left="0" w:right="-143" w:firstLine="567"/>
            <w:jc w:val="both"/>
            <w:spacing w:line="276" w:lineRule="auto"/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дата и номер транспортной накладной;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/>
        </w:p>
        <w:p>
          <w:pPr>
            <w:pStyle w:val="828"/>
            <w:numPr>
              <w:ilvl w:val="2"/>
              <w:numId w:val="1"/>
            </w:numPr>
            <w:ind w:left="0" w:right="-143" w:firstLine="567"/>
            <w:jc w:val="both"/>
            <w:spacing w:line="276" w:lineRule="auto"/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в случае обнаружения недостачи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Товара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– точное количество недостающе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го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Товара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и е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го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стоимость, каким способом определено количество недостающе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го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Товара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, заключение о причинах образования недостачи;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/>
        </w:p>
        <w:p>
          <w:pPr>
            <w:pStyle w:val="828"/>
            <w:numPr>
              <w:ilvl w:val="2"/>
              <w:numId w:val="1"/>
            </w:numPr>
            <w:ind w:left="0" w:right="-143" w:firstLine="567"/>
            <w:jc w:val="both"/>
            <w:spacing w:line="276" w:lineRule="auto"/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при обнаружении некомплектности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Товара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– количество некомплектно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го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Товара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и перечень недостающих частей, узлов и деталей, при выявлении дефектов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Товара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– заключение о характере выявленных дефектов и причина их возникновения;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/>
        </w:p>
        <w:p>
          <w:pPr>
            <w:pStyle w:val="828"/>
            <w:numPr>
              <w:ilvl w:val="2"/>
              <w:numId w:val="1"/>
            </w:numPr>
            <w:ind w:left="0" w:right="-143" w:firstLine="567"/>
            <w:jc w:val="both"/>
            <w:spacing w:line="276" w:lineRule="auto"/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другие данные, которые, по мнению представителей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Покупателя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, участвующих в приемке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Товара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, должны быть указаны в Акте;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/>
        </w:p>
        <w:p>
          <w:pPr>
            <w:pStyle w:val="828"/>
            <w:numPr>
              <w:ilvl w:val="2"/>
              <w:numId w:val="1"/>
            </w:numPr>
            <w:ind w:left="0" w:right="-143" w:firstLine="567"/>
            <w:jc w:val="both"/>
            <w:spacing w:line="276" w:lineRule="auto"/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Акт составляется и подписывается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в день приемки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всеми лицами, участв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ующими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в приемке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Товара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, а также представителем Поставщика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,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в случае его прибытия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.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/>
        </w:p>
        <w:p>
          <w:pPr>
            <w:pStyle w:val="828"/>
            <w:numPr>
              <w:ilvl w:val="2"/>
              <w:numId w:val="1"/>
            </w:numPr>
            <w:ind w:left="0" w:right="-143" w:firstLine="567"/>
            <w:jc w:val="both"/>
            <w:spacing w:line="276" w:lineRule="auto"/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Акт о скрытых недостатках, которые не установлены при приемке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Товара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,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составляется по мере их обнаружения, в том числе в период эксплуатации (использования)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Товара,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при наличии гарантийного срока – в пределах такого срока.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/>
        </w:p>
        <w:p>
          <w:pPr>
            <w:pStyle w:val="828"/>
            <w:ind w:left="0" w:right="-143" w:firstLine="567"/>
            <w:jc w:val="both"/>
            <w:spacing w:line="276" w:lineRule="auto"/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Указанный акт является подтверждением факта несоответствия качества и/или количества и/или комплектности Товара условиям настоящего Договора и Приложений к нему. Акт должен быть направлен Поставщику в течение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c7f4957948734a21bf2d28f8c752bebd"/>
              </w:placeholder>
              <w:tag w:val=""/>
              <w:rPr>
                <w:rFonts w:ascii="Arial" w:hAnsi="Arial" w:cs="Arial"/>
                <w:bCs/>
                <w:sz w:val="22"/>
                <w:szCs w:val="22"/>
                <w:highlight w:val="lightGray"/>
                <w:lang w:val="ru-RU"/>
              </w:rPr>
            </w:sdtPr>
            <w:sdtContent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  <w:lang w:val="ru-RU"/>
                </w:rPr>
                <w:t xml:space="preserve">/по умолчанию/</w:t>
              </w: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  <w:lang w:val="ru-RU"/>
                </w:rPr>
                <w:t xml:space="preserve"> 7 (Семи) календарных дней</w:t>
              </w:r>
            </w:sdtContent>
          </w:sdt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после его оформления.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/>
        </w:p>
        <w:p>
          <w:pPr>
            <w:pStyle w:val="828"/>
            <w:ind w:left="0" w:right="-143" w:firstLine="567"/>
            <w:jc w:val="both"/>
            <w:spacing w:line="276" w:lineRule="auto"/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В том случае, если одна из Сторон отказывается подписать Акт, в Акте делается соответствующая запись, и он считается надлежаще составленным.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/>
        </w:p>
        <w:p>
          <w:pPr>
            <w:pStyle w:val="828"/>
            <w:numPr>
              <w:ilvl w:val="1"/>
              <w:numId w:val="1"/>
            </w:numPr>
            <w:ind w:left="0" w:right="-143" w:firstLine="567"/>
            <w:jc w:val="both"/>
            <w:spacing w:line="276" w:lineRule="auto"/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В случае несоответствия качества и/или комплектности и/или количества и/или упаковки Товара условиям Договора и Приложений к нему, подтвержденного Актом о выявленных недостатках Товара, указанного в п.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6.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3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настоящего Договора, Поставщик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d66a192ecefa46f4a95038ef208f738b"/>
              </w:placeholder>
              <w:tag w:val=""/>
              <w:rPr>
                <w:rFonts w:ascii="Arial" w:hAnsi="Arial" w:cs="Arial"/>
                <w:bCs/>
                <w:sz w:val="22"/>
                <w:szCs w:val="22"/>
                <w:lang w:val="ru-RU"/>
              </w:rPr>
            </w:sdtPr>
            <w:sdtContent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  <w:lang w:val="ru-RU"/>
                </w:rPr>
                <w:t xml:space="preserve">в течение</w:t>
              </w: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  <w:lang w:val="ru-RU"/>
                </w:rPr>
                <w:t xml:space="preserve"> </w:t>
              </w: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  <w:lang w:val="ru-RU"/>
                </w:rPr>
                <w:t xml:space="preserve">14</w:t>
              </w: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  <w:lang w:val="ru-RU"/>
                </w:rPr>
                <w:t xml:space="preserve"> (</w:t>
              </w: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  <w:lang w:val="ru-RU"/>
                </w:rPr>
                <w:t xml:space="preserve">четырнадцати</w:t>
              </w: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  <w:lang w:val="ru-RU"/>
                </w:rPr>
                <w:t xml:space="preserve">) календарных дней</w:t>
              </w:r>
            </w:sdtContent>
          </w:sdt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с момента получения Акта о выявленных недостатках обязан произвести замену Товара на качественный и/или допоставить и/или доукомплектовать Товар и/или осуществить упаковку Товара в соответствии с требованиями Договора и/или Приложений к нему.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/>
        </w:p>
        <w:p>
          <w:pPr>
            <w:pStyle w:val="828"/>
            <w:numPr>
              <w:ilvl w:val="1"/>
              <w:numId w:val="1"/>
            </w:numPr>
            <w:ind w:left="0" w:right="-143" w:firstLine="567"/>
            <w:jc w:val="both"/>
            <w:spacing w:line="276" w:lineRule="auto"/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Все расходы, связанные с возвратом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Товара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, е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го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заменой, допоставкой и доукомплектов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анием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, в том числе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все транспортные расходы и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расходы на хранение, оплачиваются Поставщиком.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/>
        </w:p>
        <w:p>
          <w:pPr>
            <w:ind w:right="-143"/>
            <w:jc w:val="center"/>
            <w:spacing w:line="276" w:lineRule="auto"/>
          </w:pPr>
          <w:r>
            <w:rPr>
              <w:rFonts w:ascii="Arial" w:hAnsi="Arial" w:cs="Arial"/>
              <w:b/>
              <w:sz w:val="22"/>
              <w:szCs w:val="22"/>
              <w:lang w:val="ru-RU"/>
            </w:rPr>
          </w:r>
          <w:r>
            <w:rPr>
              <w:rFonts w:ascii="Arial" w:hAnsi="Arial" w:cs="Arial"/>
              <w:b/>
              <w:sz w:val="22"/>
              <w:szCs w:val="22"/>
              <w:lang w:val="ru-RU"/>
            </w:rPr>
          </w:r>
          <w:r/>
        </w:p>
        <w:p>
          <w:pPr>
            <w:pStyle w:val="828"/>
            <w:numPr>
              <w:ilvl w:val="0"/>
              <w:numId w:val="1"/>
            </w:numPr>
            <w:ind w:right="-143"/>
            <w:jc w:val="center"/>
            <w:spacing w:line="276" w:lineRule="auto"/>
          </w:pPr>
          <w:r>
            <w:rPr>
              <w:rFonts w:ascii="Arial" w:hAnsi="Arial" w:cs="Arial"/>
              <w:b/>
              <w:sz w:val="22"/>
              <w:szCs w:val="22"/>
              <w:lang w:val="ru-RU"/>
            </w:rPr>
            <w:t xml:space="preserve">ОТВЕТСТВЕННОСТЬ СТОРОН</w:t>
          </w:r>
          <w:r>
            <w:rPr>
              <w:rFonts w:ascii="Arial" w:hAnsi="Arial" w:cs="Arial"/>
              <w:b/>
              <w:sz w:val="22"/>
              <w:szCs w:val="22"/>
              <w:lang w:val="ru-RU"/>
            </w:rPr>
          </w:r>
          <w:r/>
        </w:p>
        <w:p>
          <w:pPr>
            <w:pStyle w:val="832"/>
            <w:numPr>
              <w:ilvl w:val="1"/>
              <w:numId w:val="1"/>
            </w:numPr>
            <w:ind w:left="0" w:right="-141" w:firstLine="567"/>
            <w:spacing w:line="276" w:lineRule="auto"/>
          </w:pPr>
          <w:r>
            <w:rPr>
              <w:rFonts w:ascii="Arial" w:hAnsi="Arial" w:cs="Arial"/>
              <w:bCs/>
              <w:sz w:val="22"/>
              <w:szCs w:val="22"/>
            </w:rPr>
            <w:t xml:space="preserve">В случае просрочки поставки (недопоставки, непоставки) Товара, устранени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я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 дефектов, замене и доукомлектации Товара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Покупатель вправе потребовать от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Поставщик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а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уплаты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 пени в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размере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b74a873fc4c14a5686ae216ae820a848"/>
              </w:placeholder>
              <w:tag w:val=""/>
              <w:rPr>
                <w:rFonts w:ascii="Arial" w:hAnsi="Arial" w:cs="Arial"/>
                <w:bCs/>
                <w:sz w:val="22"/>
                <w:szCs w:val="22"/>
                <w:highlight w:val="lightGray"/>
              </w:rPr>
            </w:sdtPr>
            <w:sdtContent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</w:rPr>
                <w:t xml:space="preserve">/по умолчанию/ </w:t>
              </w: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</w:rPr>
                <w:t xml:space="preserve">0,1%</w:t>
              </w:r>
            </w:sdtContent>
          </w:sdt>
          <w:r>
            <w:rPr>
              <w:rFonts w:ascii="Arial" w:hAnsi="Arial" w:cs="Arial"/>
              <w:bCs/>
              <w:sz w:val="22"/>
              <w:szCs w:val="22"/>
            </w:rPr>
            <w:t xml:space="preserve"> общей цены Товара, за каждый календарный день просрочки. </w:t>
          </w:r>
          <w:r>
            <w:rPr>
              <w:rFonts w:ascii="Arial" w:hAnsi="Arial" w:cs="Arial"/>
              <w:bCs/>
              <w:sz w:val="22"/>
              <w:szCs w:val="22"/>
            </w:rPr>
          </w:r>
          <w:r/>
        </w:p>
        <w:p>
          <w:pPr>
            <w:pStyle w:val="828"/>
            <w:numPr>
              <w:ilvl w:val="1"/>
              <w:numId w:val="1"/>
            </w:numPr>
            <w:ind w:left="0" w:right="-143" w:firstLine="567"/>
            <w:jc w:val="both"/>
            <w:spacing w:line="276" w:lineRule="auto"/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В случае просрочки оплаты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Товара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Поставщик вправе потребовать от Покупателя уплаты пени в размере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07f597a630924df6aa2dbce533574e89"/>
              </w:placeholder>
              <w:tag w:val=""/>
              <w:rPr>
                <w:rFonts w:ascii="Arial" w:hAnsi="Arial" w:cs="Arial"/>
                <w:bCs/>
                <w:sz w:val="22"/>
                <w:szCs w:val="22"/>
                <w:highlight w:val="lightGray"/>
                <w:lang w:val="ru-RU"/>
              </w:rPr>
            </w:sdtPr>
            <w:sdtContent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  <w:lang w:val="ru-RU"/>
                </w:rPr>
                <w:t xml:space="preserve">/по умолчанию/ </w:t>
              </w: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  <w:lang w:val="ru-RU"/>
                </w:rPr>
                <w:t xml:space="preserve">0,1%</w:t>
              </w:r>
            </w:sdtContent>
          </w:sdt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общей цены Товара, за каждый календарный день просрочки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, но в любом случае не более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7e04b553d9bf4736a1e7d694416b2502"/>
              </w:placeholder>
              <w:tag w:val=""/>
              <w:rPr>
                <w:rFonts w:ascii="Arial" w:hAnsi="Arial" w:cs="Arial"/>
                <w:bCs/>
                <w:sz w:val="22"/>
                <w:szCs w:val="22"/>
                <w:highlight w:val="lightGray"/>
                <w:lang w:val="ru-RU"/>
              </w:rPr>
            </w:sdtPr>
            <w:sdtContent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  <w:lang w:val="ru-RU"/>
                </w:rPr>
                <w:t xml:space="preserve">/по умолчанию/ </w:t>
              </w: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  <w:lang w:val="ru-RU"/>
                </w:rPr>
                <w:t xml:space="preserve">5 %</w:t>
              </w:r>
            </w:sdtContent>
          </w:sdt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.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/>
        </w:p>
        <w:p>
          <w:pPr>
            <w:pStyle w:val="828"/>
            <w:numPr>
              <w:ilvl w:val="1"/>
              <w:numId w:val="1"/>
            </w:numPr>
            <w:ind w:left="0" w:right="-143" w:firstLine="567"/>
            <w:jc w:val="both"/>
            <w:spacing w:line="276" w:lineRule="auto"/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Если при приемке Товара Покупателем будет обнаружено и зафиксировано, надлежащим образом, что Товар поставлен с нарушением требований по качеству и/или комплектности,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Покупатель вправе потребовать от Поставщика уплаты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штраф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а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в размере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85d0f4d5fdf94429b8f8d8803a7210b4"/>
              </w:placeholder>
              <w:tag w:val=""/>
              <w:rPr>
                <w:rFonts w:ascii="Arial" w:hAnsi="Arial" w:cs="Arial"/>
                <w:bCs/>
                <w:sz w:val="22"/>
                <w:szCs w:val="22"/>
                <w:highlight w:val="lightGray"/>
                <w:lang w:val="ru-RU"/>
              </w:rPr>
            </w:sdtPr>
            <w:sdtContent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  <w:lang w:val="ru-RU"/>
                </w:rPr>
                <w:t xml:space="preserve">/по умолчанию/ </w:t>
              </w: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  <w:lang w:val="ru-RU"/>
                </w:rPr>
                <w:t xml:space="preserve">10</w:t>
              </w: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  <w:lang w:val="ru-RU"/>
                </w:rPr>
                <w:t xml:space="preserve"> </w:t>
              </w: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  <w:lang w:val="ru-RU"/>
                </w:rPr>
                <w:t xml:space="preserve">%</w:t>
              </w:r>
            </w:sdtContent>
          </w:sdt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общей цены Товара, а также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возмещения всех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понесенны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х Покупателем убытков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.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Оплата штрафа не исключает требования Покупателя о замене некачественного товара товаром надлежащего качества; требования о полной комплектации товара.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/>
        </w:p>
        <w:p>
          <w:pPr>
            <w:pStyle w:val="828"/>
            <w:numPr>
              <w:ilvl w:val="1"/>
              <w:numId w:val="1"/>
            </w:numPr>
            <w:ind w:left="0" w:right="-143" w:firstLine="567"/>
            <w:jc w:val="both"/>
            <w:spacing w:line="276" w:lineRule="auto"/>
          </w:pPr>
          <w:r/>
          <w:bookmarkStart w:id="0" w:name="undefined"/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Уплата пени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, штрафа</w:t>
          </w:r>
          <w:r>
            <w:rPr>
              <w:rFonts w:ascii="Arial" w:hAnsi="Arial" w:cs="Arial"/>
              <w:sz w:val="22"/>
              <w:szCs w:val="22"/>
              <w:lang w:val="ru-RU"/>
            </w:rPr>
            <w:t xml:space="preserve"> и/или возмещение убытков/расходов не освобождает Стороны от исполнения своих обязательств по настоящему Договору.</w:t>
          </w:r>
          <w:bookmarkEnd w:id="0"/>
          <w:r>
            <w:rPr>
              <w:rFonts w:ascii="Arial" w:hAnsi="Arial" w:cs="Arial"/>
              <w:sz w:val="22"/>
              <w:szCs w:val="22"/>
              <w:lang w:val="ru-RU"/>
            </w:rPr>
          </w:r>
          <w:r/>
        </w:p>
        <w:sdt>
          <w:sdtPr>
            <w15:appearance w15:val="boundingBox"/>
            <w:id w:val="-639729392"/>
            <w:placeholder>
              <w:docPart w:val="6db40a02345e45acabfe799beda7bec0"/>
            </w:placeholder>
            <w:rPr/>
          </w:sdtPr>
          <w:sdtContent>
            <w:p>
              <w:pPr>
                <w:pStyle w:val="828"/>
                <w:numPr>
                  <w:ilvl w:val="1"/>
                  <w:numId w:val="1"/>
                </w:numPr>
                <w:ind w:left="0" w:right="-143" w:firstLine="567"/>
                <w:jc w:val="both"/>
                <w:spacing w:line="276" w:lineRule="auto"/>
              </w:pPr>
              <w:r>
                <w:rPr>
                  <w:rFonts w:ascii="Arial" w:hAnsi="Arial" w:cs="Arial"/>
                  <w:sz w:val="22"/>
                  <w:szCs w:val="22"/>
                  <w:lang w:val="ru-RU"/>
                </w:rPr>
                <w:t xml:space="preserve">В части, неурегулированной настоящим Договором, Стороны несут ответственность в соответствии с действующим законодательством Российской Федерации.</w:t>
              </w:r>
              <w:r>
                <w:rPr>
                  <w:rFonts w:ascii="Arial" w:hAnsi="Arial" w:cs="Arial"/>
                  <w:sz w:val="22"/>
                  <w:szCs w:val="22"/>
                  <w:lang w:val="ru-RU"/>
                </w:rPr>
              </w:r>
              <w:r/>
            </w:p>
            <w:p>
              <w:pPr>
                <w:pStyle w:val="828"/>
                <w:ind w:left="567" w:right="-143"/>
                <w:jc w:val="both"/>
                <w:spacing w:line="276" w:lineRule="auto"/>
              </w:pPr>
              <w:r>
                <w:rPr>
                  <w:rFonts w:ascii="Arial" w:hAnsi="Arial" w:cs="Arial"/>
                  <w:sz w:val="22"/>
                  <w:szCs w:val="22"/>
                  <w:lang w:val="ru-RU"/>
                </w:rPr>
              </w:r>
              <w:r>
                <w:rPr>
                  <w:rFonts w:ascii="Arial" w:hAnsi="Arial" w:cs="Arial"/>
                  <w:sz w:val="22"/>
                  <w:szCs w:val="22"/>
                  <w:lang w:val="ru-RU"/>
                </w:rPr>
              </w:r>
              <w:r/>
            </w:p>
            <w:p>
              <w:pPr>
                <w:pStyle w:val="828"/>
                <w:ind w:left="567" w:right="-143"/>
                <w:jc w:val="both"/>
                <w:spacing w:line="276" w:lineRule="auto"/>
              </w:pPr>
              <w:r>
                <w:rPr>
                  <w:rFonts w:ascii="Arial" w:hAnsi="Arial" w:cs="Arial"/>
                  <w:i/>
                  <w:iCs/>
                  <w:sz w:val="22"/>
                  <w:szCs w:val="22"/>
                  <w:highlight w:val="lightGray"/>
                  <w:lang w:val="ru-RU"/>
                </w:rPr>
                <w:t xml:space="preserve">/раздел применяется при поставке товаров, подлежащих обязательной маркировке/</w:t>
              </w:r>
              <w:r>
                <w:rPr>
                  <w:rFonts w:ascii="Arial" w:hAnsi="Arial" w:cs="Arial"/>
                  <w:i/>
                  <w:iCs/>
                  <w:sz w:val="22"/>
                  <w:szCs w:val="22"/>
                  <w:lang w:val="ru-RU"/>
                </w:rPr>
              </w:r>
              <w:r/>
            </w:p>
            <w:p>
              <w:pPr>
                <w:pStyle w:val="828"/>
                <w:numPr>
                  <w:ilvl w:val="0"/>
                  <w:numId w:val="1"/>
                </w:numPr>
                <w:ind w:left="360" w:right="-143"/>
                <w:jc w:val="center"/>
                <w:spacing w:line="276" w:lineRule="auto"/>
              </w:pPr>
              <w:r>
                <w:rPr>
                  <w:rFonts w:ascii="Arial" w:hAnsi="Arial" w:cs="Arial"/>
                  <w:b/>
                  <w:bCs/>
                  <w:sz w:val="22"/>
                  <w:szCs w:val="22"/>
                  <w:lang w:val="ru-RU"/>
                </w:rPr>
                <w:t xml:space="preserve">МАРКИРОВКА ТОВАРА</w:t>
              </w:r>
              <w:r>
                <w:rPr>
                  <w:rFonts w:ascii="Arial" w:hAnsi="Arial" w:cs="Arial"/>
                  <w:sz w:val="22"/>
                  <w:szCs w:val="22"/>
                  <w:lang w:val="ru-RU"/>
                </w:rPr>
              </w:r>
              <w:r/>
            </w:p>
            <w:p>
              <w:pPr>
                <w:pStyle w:val="828"/>
                <w:numPr>
                  <w:ilvl w:val="1"/>
                  <w:numId w:val="1"/>
                </w:numPr>
                <w:ind w:left="0" w:right="-191" w:firstLine="567"/>
                <w:jc w:val="both"/>
                <w:spacing w:line="276" w:lineRule="auto"/>
              </w:pPr>
              <w:r>
                <w:rPr>
                  <w:rFonts w:ascii="Arial" w:hAnsi="Arial" w:cs="Arial"/>
                  <w:sz w:val="22"/>
                  <w:szCs w:val="22"/>
                  <w:lang w:val="ru-RU"/>
                </w:rPr>
                <w:t xml:space="preserve">В рамках исполнения обязательств по настоящему Договору стороны также руководствуются законодательством РФ о маркировке.</w:t>
              </w:r>
              <w:r>
                <w:rPr>
                  <w:rFonts w:ascii="Arial" w:hAnsi="Arial" w:cs="Arial"/>
                  <w:b/>
                  <w:bCs/>
                  <w:sz w:val="22"/>
                  <w:szCs w:val="22"/>
                  <w:lang w:val="ru-RU"/>
                </w:rPr>
              </w:r>
              <w:r/>
            </w:p>
            <w:p>
              <w:pPr>
                <w:pStyle w:val="828"/>
                <w:numPr>
                  <w:ilvl w:val="1"/>
                  <w:numId w:val="1"/>
                </w:numPr>
                <w:ind w:left="0" w:right="-191" w:firstLine="567"/>
                <w:jc w:val="both"/>
                <w:spacing w:line="276" w:lineRule="auto"/>
              </w:pPr>
              <w:r>
                <w:rPr>
                  <w:rFonts w:ascii="Arial" w:hAnsi="Arial" w:cs="Arial"/>
                  <w:sz w:val="22"/>
                  <w:szCs w:val="22"/>
                  <w:lang w:val="ru-RU"/>
                </w:rPr>
                <w:t xml:space="preserve">Поставщик в соответствии с законодательством РФ о маркировке обязуется осуществить маркировку товаров средствами идентификац</w:t>
              </w:r>
              <w:r>
                <w:rPr>
                  <w:rFonts w:ascii="Arial" w:hAnsi="Arial" w:cs="Arial"/>
                  <w:sz w:val="22"/>
                  <w:szCs w:val="22"/>
                  <w:lang w:val="ru-RU"/>
                </w:rPr>
                <w:t xml:space="preserve">ии и представить сведения в Информационную систему маркировки и прослеживаемости самостоятельно. При этом Покупатель не осуществляет никаких действий в системе маркировки и прослеживаемости Товара, все действия с данной системой осуществляются Поставщиком.</w:t>
              </w:r>
              <w:r>
                <w:rPr>
                  <w:rFonts w:ascii="Arial" w:hAnsi="Arial" w:cs="Arial"/>
                  <w:b/>
                  <w:bCs/>
                  <w:sz w:val="22"/>
                  <w:szCs w:val="22"/>
                  <w:lang w:val="ru-RU"/>
                </w:rPr>
              </w:r>
              <w:r/>
            </w:p>
            <w:p>
              <w:pPr>
                <w:pStyle w:val="828"/>
                <w:numPr>
                  <w:ilvl w:val="1"/>
                  <w:numId w:val="1"/>
                </w:numPr>
                <w:ind w:left="0" w:right="-191" w:firstLine="567"/>
                <w:jc w:val="both"/>
                <w:spacing w:line="276" w:lineRule="auto"/>
              </w:pPr>
              <w:r>
                <w:rPr>
                  <w:rFonts w:ascii="Arial" w:hAnsi="Arial" w:cs="Arial"/>
                  <w:sz w:val="22"/>
                  <w:szCs w:val="22"/>
                  <w:lang w:val="ru-RU"/>
                </w:rPr>
                <w:t xml:space="preserve">Поставщик формирует уведомление в Информационную систему маркировки и прослеживаемости в соответствии с требованиями, установленными законодательством РФ о маркировке.</w:t>
              </w:r>
              <w:r>
                <w:rPr>
                  <w:rFonts w:ascii="Arial" w:hAnsi="Arial" w:cs="Arial"/>
                  <w:b/>
                  <w:bCs/>
                  <w:sz w:val="22"/>
                  <w:szCs w:val="22"/>
                  <w:lang w:val="ru-RU"/>
                </w:rPr>
              </w:r>
              <w:r/>
            </w:p>
            <w:p>
              <w:pPr>
                <w:pStyle w:val="828"/>
                <w:numPr>
                  <w:ilvl w:val="1"/>
                  <w:numId w:val="1"/>
                </w:numPr>
                <w:ind w:left="0" w:right="-191" w:firstLine="567"/>
                <w:jc w:val="both"/>
                <w:spacing w:line="276" w:lineRule="auto"/>
              </w:pPr>
              <w:r>
                <w:rPr>
                  <w:rFonts w:ascii="Arial" w:hAnsi="Arial" w:cs="Arial"/>
                  <w:sz w:val="22"/>
                  <w:szCs w:val="22"/>
                  <w:lang w:val="ru-RU"/>
                </w:rPr>
                <w:t xml:space="preserve">Уведомление о передаче права собственности должно содержать сведения о переданном (принятом) товаре, установленные законодательством РФ о маркировке.</w:t>
              </w:r>
              <w:r>
                <w:rPr>
                  <w:rFonts w:ascii="Arial" w:hAnsi="Arial" w:cs="Arial"/>
                  <w:b/>
                  <w:bCs/>
                  <w:sz w:val="22"/>
                  <w:szCs w:val="22"/>
                  <w:lang w:val="ru-RU"/>
                </w:rPr>
              </w:r>
              <w:r/>
            </w:p>
            <w:p>
              <w:pPr>
                <w:pStyle w:val="828"/>
                <w:numPr>
                  <w:ilvl w:val="1"/>
                  <w:numId w:val="1"/>
                </w:numPr>
                <w:ind w:left="0" w:right="-191" w:firstLine="567"/>
                <w:jc w:val="both"/>
                <w:spacing w:line="276" w:lineRule="auto"/>
                <w:rPr>
                  <w:rFonts w:ascii="Arial" w:hAnsi="Arial" w:cs="Arial"/>
                  <w:bCs/>
                  <w:i/>
                  <w:lang w:val="ru-RU"/>
                </w:rPr>
              </w:pPr>
              <w:r>
                <w:rPr>
                  <w:rFonts w:ascii="Arial" w:hAnsi="Arial" w:cs="Arial"/>
                  <w:sz w:val="22"/>
                  <w:szCs w:val="22"/>
                  <w:lang w:val="ru-RU"/>
                </w:rPr>
                <w:t xml:space="preserve">Покупатель подписывает документ подтверждающий переход права собственности от Поставщика к Покупателю. Поставщик на основании подтвержденного покупателем документа, подтверждающего переход права собственности, обязуется предоставить</w:t>
              </w:r>
              <w:r>
                <w:rPr>
                  <w:rFonts w:ascii="Arial" w:hAnsi="Arial" w:cs="Arial"/>
                  <w:sz w:val="22"/>
                  <w:szCs w:val="22"/>
                </w:rPr>
                <w:t xml:space="preserve"> </w:t>
              </w:r>
              <w:r>
                <w:rPr>
                  <w:rFonts w:ascii="Arial" w:hAnsi="Arial" w:cs="Arial"/>
                  <w:sz w:val="22"/>
                  <w:szCs w:val="22"/>
                  <w:lang w:val="ru-RU"/>
                </w:rPr>
                <w:t xml:space="preserve">в Информационную систему марк</w:t>
              </w:r>
              <w:r>
                <w:rPr>
                  <w:rFonts w:ascii="Arial" w:hAnsi="Arial" w:cs="Arial"/>
                  <w:sz w:val="22"/>
                  <w:szCs w:val="22"/>
                  <w:lang w:val="ru-RU"/>
                </w:rPr>
                <w:t xml:space="preserve">ировки и прослеживаемости сведения о выводе кодов маркировки из оборота. Операция вывода товара из оборота оформляется посредством подачи Поставщиком сведений, установленных законодательством РФ о маркировке, в систему маркировки и прослеживаемости Товара.</w:t>
              </w:r>
              <w:r>
                <w:rPr>
                  <w:rFonts w:ascii="Arial" w:hAnsi="Arial" w:cs="Arial"/>
                  <w:b/>
                  <w:bCs/>
                  <w:sz w:val="22"/>
                  <w:szCs w:val="22"/>
                  <w:lang w:val="ru-RU"/>
                </w:rPr>
              </w:r>
              <w:r/>
            </w:p>
          </w:sdtContent>
        </w:sdt>
        <w:p>
          <w:pPr>
            <w:pStyle w:val="828"/>
            <w:ind w:left="0" w:right="-143" w:firstLine="567"/>
            <w:jc w:val="both"/>
            <w:spacing w:line="276" w:lineRule="auto"/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/>
        </w:p>
        <w:p>
          <w:pPr>
            <w:pStyle w:val="828"/>
            <w:numPr>
              <w:ilvl w:val="0"/>
              <w:numId w:val="1"/>
            </w:numPr>
            <w:ind w:right="-143"/>
            <w:jc w:val="center"/>
            <w:spacing w:line="276" w:lineRule="auto"/>
          </w:pPr>
          <w:r>
            <w:rPr>
              <w:rFonts w:ascii="Arial" w:hAnsi="Arial" w:cs="Arial"/>
              <w:b/>
              <w:sz w:val="22"/>
              <w:szCs w:val="22"/>
              <w:lang w:val="ru-RU"/>
            </w:rPr>
            <w:t xml:space="preserve">ОБСТОЯТЕЛЬСТВА НЕПРЕОДОЛИМОЙ СИЛЫ (ФОРС-МАЖОР)</w:t>
          </w:r>
          <w:r>
            <w:rPr>
              <w:rFonts w:ascii="Arial" w:hAnsi="Arial" w:cs="Arial"/>
              <w:b/>
              <w:sz w:val="22"/>
              <w:szCs w:val="22"/>
              <w:lang w:val="ru-RU"/>
            </w:rPr>
          </w:r>
          <w:r/>
        </w:p>
        <w:p>
          <w:pPr>
            <w:pStyle w:val="828"/>
            <w:numPr>
              <w:ilvl w:val="1"/>
              <w:numId w:val="1"/>
            </w:numPr>
            <w:ind w:left="0" w:right="-143" w:firstLine="567"/>
            <w:jc w:val="both"/>
            <w:spacing w:line="276" w:lineRule="auto"/>
          </w:pPr>
          <w:r/>
          <w:bookmarkStart w:id="0" w:name="undefined"/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(форс-мажор), которые ни одна из Сторон была не в состоянии предвидеть и/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или предотвратить разумными мерами, и которые повлияли на исполнение Сторонами своих обязательств по настоящему Договору.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/>
        </w:p>
        <w:p>
          <w:pPr>
            <w:pStyle w:val="833"/>
            <w:numPr>
              <w:ilvl w:val="1"/>
              <w:numId w:val="1"/>
            </w:numPr>
            <w:ind w:left="0" w:firstLine="567"/>
            <w:jc w:val="both"/>
            <w:spacing w:before="0" w:beforeAutospacing="0" w:after="0" w:afterAutospacing="0" w:line="276" w:lineRule="auto"/>
            <w:shd w:val="clear" w:color="auto" w:fill="ffffff"/>
          </w:pPr>
          <w:r>
            <w:rPr>
              <w:rFonts w:ascii="Arial" w:hAnsi="Arial" w:cs="Arial"/>
              <w:bCs/>
              <w:sz w:val="22"/>
              <w:szCs w:val="22"/>
            </w:rPr>
            <w:t xml:space="preserve">К обстоятельствам непреодолимой силы относятся события, на которые Стороны не могут оказать влияния и за возникновение которых они не несут ответственности, в том числе, но, не ограничиваясь,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эпидемии, пандемии,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землетрясения, наводнения, ураганы и другие стихийные бедствия, войны, военные действия, пожары, аварии, постановления или распоряжения органов государственной власти и управления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,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в том числе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 xml:space="preserve">принимаемые органами государственной власти и местного самоуправления меры по ограничению распространения новой коронавирусной инфекции (</w:t>
          </w:r>
          <w:r>
            <w:rPr>
              <w:rFonts w:ascii="Arial" w:hAnsi="Arial" w:cs="Arial"/>
              <w:sz w:val="22"/>
              <w:szCs w:val="22"/>
              <w:lang w:val="en-US"/>
            </w:rPr>
            <w:t xml:space="preserve">COVID</w:t>
          </w:r>
          <w:r>
            <w:rPr>
              <w:rFonts w:ascii="Arial" w:hAnsi="Arial" w:cs="Arial"/>
              <w:sz w:val="22"/>
              <w:szCs w:val="22"/>
            </w:rPr>
            <w:t xml:space="preserve">-19), а также временные правила поведения при введении режима повышенной готовности или чрезвычайной ситуа</w:t>
          </w:r>
          <w:r>
            <w:rPr>
              <w:rFonts w:ascii="Arial" w:hAnsi="Arial" w:cs="Arial"/>
              <w:sz w:val="22"/>
              <w:szCs w:val="22"/>
            </w:rPr>
            <w:t xml:space="preserve">ции, к которым относятся, в частности: запрет на передвижение транспортных средств, ограничение передвижения физических лиц, приостановление деятельности предприятий и учреждений, отмена и перенос массовых мероприятий, введение режима самоизоляции граждан.</w:t>
          </w:r>
          <w:r>
            <w:rPr>
              <w:rFonts w:ascii="Arial" w:hAnsi="Arial" w:cs="Arial"/>
              <w:sz w:val="22"/>
              <w:szCs w:val="22"/>
            </w:rPr>
          </w:r>
          <w:r/>
        </w:p>
        <w:p>
          <w:pPr>
            <w:pStyle w:val="828"/>
            <w:numPr>
              <w:ilvl w:val="1"/>
              <w:numId w:val="1"/>
            </w:numPr>
            <w:ind w:left="0" w:right="-143" w:firstLine="567"/>
            <w:jc w:val="both"/>
            <w:spacing w:line="276" w:lineRule="auto"/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Сторона, которая не в состоянии выполнить свои обязательства по настоящему Договору в силу возникновения обстоятельств непреодолимой силы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, обязана в течение 3 (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Т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рех) рабочих дней информировать другую Сторону о наступлении таких обстоятельств в письменной форме и сообщить данные о характере обстоятельств, дать оценку их влияния на исполнение и возможный срок исполнения обязательств по настоящему Договору.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/>
        </w:p>
        <w:p>
          <w:pPr>
            <w:pStyle w:val="828"/>
            <w:numPr>
              <w:ilvl w:val="1"/>
              <w:numId w:val="1"/>
            </w:numPr>
            <w:ind w:left="0" w:right="-143" w:firstLine="567"/>
            <w:jc w:val="both"/>
            <w:spacing w:line="276" w:lineRule="auto"/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Не извещение и/или несвоевременное извещение другой Стороны согласно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222a584ae6e441f9ab802f858f324034"/>
              </w:placeholder>
              <w:tag w:val=""/>
              <w:rPr>
                <w:rFonts w:ascii="Arial" w:hAnsi="Arial" w:cs="Arial"/>
                <w:bCs/>
                <w:sz w:val="22"/>
                <w:szCs w:val="22"/>
                <w:highlight w:val="lightGray"/>
                <w:lang w:val="ru-RU"/>
              </w:rPr>
            </w:sdtPr>
            <w:sdtContent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  <w:lang w:val="ru-RU"/>
                </w:rPr>
                <w:t xml:space="preserve">п. 9.3</w:t>
              </w:r>
              <w:r>
                <w:rPr>
                  <w:rFonts w:ascii="Arial" w:hAnsi="Arial" w:cs="Arial"/>
                  <w:bCs/>
                  <w:i/>
                  <w:iCs/>
                  <w:sz w:val="22"/>
                  <w:szCs w:val="22"/>
                  <w:highlight w:val="lightGray"/>
                  <w:lang w:val="ru-RU"/>
                </w:rPr>
              </w:r>
            </w:sdtContent>
          </w:sdt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настоящего Договора влечет за собой утрату Стороной права ссылаться на эти обстоятельства.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/>
        </w:p>
        <w:p>
          <w:pPr>
            <w:pStyle w:val="828"/>
            <w:numPr>
              <w:ilvl w:val="1"/>
              <w:numId w:val="1"/>
            </w:numPr>
            <w:ind w:left="0" w:right="-143" w:firstLine="567"/>
            <w:jc w:val="both"/>
            <w:spacing w:line="276" w:lineRule="auto"/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Подтверждением наличия и продолжительности действ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ия обстоятельств непреодолимой силы будут являться сертификаты (свидетельства), выданные Торгово-промышленной палатой, расположенной по месту нахождения Поставщика, и/или Покупателя, и/или места возникновения/существования обстоятельств непреодолимой силы.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/>
        </w:p>
        <w:p>
          <w:pPr>
            <w:pStyle w:val="828"/>
            <w:numPr>
              <w:ilvl w:val="1"/>
              <w:numId w:val="1"/>
            </w:numPr>
            <w:ind w:left="0" w:right="-143" w:firstLine="567"/>
            <w:jc w:val="both"/>
            <w:spacing w:line="276" w:lineRule="auto"/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Если подобные обстоятельства продлятся более 30 (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Т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ридцати) дней, то любая из Сторон вправе расторгнуть настоящий Договор в одностороннем порядке, известив об этом дру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гую Сторону не менее чем за 5 (П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ять) дней до даты предполагаемого расторжения. В случае такого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расторжения Договора ни одна из Сторон не вправе требовать от другой Стороны возмещения связанных с этим убытков/расходов.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/>
        </w:p>
        <w:p>
          <w:pPr>
            <w:pStyle w:val="828"/>
            <w:numPr>
              <w:ilvl w:val="1"/>
              <w:numId w:val="1"/>
            </w:numPr>
            <w:ind w:left="0" w:right="-143" w:firstLine="567"/>
            <w:jc w:val="both"/>
            <w:spacing w:line="276" w:lineRule="auto"/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Неисполнение обязател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ьств, связанных с поставкой Товара, вызванное действием Санкций, не рассматривается Сторонами в качестве обстоятельства непреодолимой силы (форс-мажора) и считается недопустимым односторонним отказом Поставщика от исполнения своих обязательств по Договору.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/>
        </w:p>
        <w:p>
          <w:pPr>
            <w:pStyle w:val="830"/>
            <w:ind w:firstLine="567"/>
            <w:spacing w:line="276" w:lineRule="auto"/>
          </w:pPr>
          <w:r>
            <w:rPr>
              <w:rFonts w:ascii="Arial" w:hAnsi="Arial" w:cs="Arial"/>
              <w:bCs/>
              <w:sz w:val="22"/>
              <w:szCs w:val="22"/>
            </w:rPr>
            <w:t xml:space="preserve">Под санкциями стороны понимают официальный з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аконодательный акт органа государственной власти страны (объединения стран) одной из Сторон Договора либо их контрагентов (за пределами РФ), прямо или косвенно ограничивающий либо запрещающий исполнение одной Стороной своих обязательств в рамках Договора. </w:t>
          </w:r>
          <w:r>
            <w:rPr>
              <w:rFonts w:ascii="Arial" w:hAnsi="Arial" w:cs="Arial"/>
              <w:bCs/>
              <w:sz w:val="22"/>
              <w:szCs w:val="22"/>
            </w:rPr>
          </w:r>
          <w:r/>
        </w:p>
        <w:p>
          <w:pPr>
            <w:pStyle w:val="830"/>
            <w:numPr>
              <w:ilvl w:val="1"/>
              <w:numId w:val="1"/>
            </w:numPr>
            <w:ind w:left="0" w:firstLine="567"/>
            <w:spacing w:line="276" w:lineRule="auto"/>
          </w:pPr>
          <w:r>
            <w:rPr>
              <w:rFonts w:ascii="Arial" w:hAnsi="Arial" w:cs="Arial"/>
              <w:bCs/>
              <w:sz w:val="22"/>
              <w:szCs w:val="22"/>
            </w:rPr>
            <w:t xml:space="preserve">Поставщик обязан предварительно согласовать с Покупателем логистику доставки Товара до пункта назначения, если в соответствии с условиями договора, доставка товара является обязанностью Поставщика. В случае несогласования логистики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доставки с Покупателем риски не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исполнения доставки в срок, утери груза при транспортировке Товара через страны на территории которых ведутся военные действия любого характера не могут быть приняты в качестве форс-мажора и полностью относятся на Поставщика.</w:t>
          </w:r>
          <w:bookmarkEnd w:id="0"/>
          <w:r>
            <w:rPr>
              <w:rFonts w:ascii="Arial" w:hAnsi="Arial" w:cs="Arial"/>
              <w:bCs/>
              <w:sz w:val="22"/>
              <w:szCs w:val="22"/>
            </w:rPr>
          </w:r>
          <w:r/>
        </w:p>
        <w:p>
          <w:pPr>
            <w:pStyle w:val="830"/>
            <w:ind w:firstLine="567"/>
            <w:spacing w:line="276" w:lineRule="auto"/>
          </w:pPr>
          <w:r>
            <w:rPr>
              <w:rFonts w:ascii="Arial" w:hAnsi="Arial" w:cs="Arial"/>
              <w:bCs/>
              <w:sz w:val="22"/>
              <w:szCs w:val="22"/>
            </w:rPr>
          </w:r>
          <w:r>
            <w:rPr>
              <w:rFonts w:ascii="Arial" w:hAnsi="Arial" w:cs="Arial"/>
              <w:bCs/>
              <w:sz w:val="22"/>
              <w:szCs w:val="22"/>
            </w:rPr>
          </w:r>
          <w:r/>
        </w:p>
        <w:p>
          <w:pPr>
            <w:pStyle w:val="828"/>
            <w:numPr>
              <w:ilvl w:val="0"/>
              <w:numId w:val="1"/>
            </w:numPr>
            <w:ind w:right="-143"/>
            <w:jc w:val="center"/>
            <w:spacing w:line="276" w:lineRule="auto"/>
          </w:pPr>
          <w:r>
            <w:rPr>
              <w:rFonts w:ascii="Arial" w:hAnsi="Arial" w:cs="Arial"/>
              <w:b/>
              <w:sz w:val="22"/>
              <w:szCs w:val="22"/>
              <w:lang w:val="ru-RU"/>
            </w:rPr>
            <w:t xml:space="preserve">РАЗРЕШЕНИЕ СПОРОВ</w:t>
          </w:r>
          <w:r>
            <w:rPr>
              <w:rFonts w:ascii="Arial" w:hAnsi="Arial" w:cs="Arial"/>
              <w:b/>
              <w:sz w:val="22"/>
              <w:szCs w:val="22"/>
              <w:lang w:val="ru-RU"/>
            </w:rPr>
          </w:r>
          <w:r/>
        </w:p>
        <w:p>
          <w:pPr>
            <w:pStyle w:val="828"/>
            <w:numPr>
              <w:ilvl w:val="1"/>
              <w:numId w:val="1"/>
            </w:numPr>
            <w:ind w:left="0" w:right="-143" w:firstLine="567"/>
            <w:jc w:val="both"/>
            <w:spacing w:line="276" w:lineRule="auto"/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Стороны будут стремиться решить все спорные вопросы, возникшие при заключении, исполнении, изменении и расторжении настоящего Договора, путем переговоров. Сторона, имеющая претензию к другой Стор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оне, связанную с неисполнением или ненадлежащим исполнением другой стороной своих обязанностей, предусмотренных Договором, до обращения в Арбитражный суд должна направить другой стороне письменное требование (претензию) об устранении выявленных нарушений.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Доарбитражный (претензионный) порядок разрешения споров обязателен.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Претензия рассматривается (полностью или частично удовлетворяется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или отклоняется) в течение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1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0 (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десят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и) календарных дней со дня ее получения.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/>
        </w:p>
        <w:p>
          <w:pPr>
            <w:pStyle w:val="828"/>
            <w:numPr>
              <w:ilvl w:val="1"/>
              <w:numId w:val="1"/>
            </w:numPr>
            <w:ind w:left="0" w:right="-143" w:firstLine="567"/>
            <w:jc w:val="both"/>
            <w:spacing w:line="276" w:lineRule="auto"/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Все споры, разногласия или требования, возникающие из настоящего Договора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или в связи с ним, в том числе касающиеся его исполнения, нарушения, прекращения или недействительности, в случае невозможности решения путем переговоров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,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подлежат разрешению в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Арбитражном суде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Омской области</w:t>
          </w:r>
          <w:r>
            <w:rPr>
              <w:rFonts w:ascii="Arial" w:hAnsi="Arial" w:cs="Arial"/>
              <w:bCs/>
              <w:i/>
              <w:sz w:val="22"/>
              <w:szCs w:val="22"/>
              <w:lang w:val="ru-RU"/>
            </w:rPr>
            <w:t xml:space="preserve">.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/>
        </w:p>
        <w:p>
          <w:pPr>
            <w:ind w:right="-143" w:firstLine="567"/>
            <w:jc w:val="both"/>
            <w:spacing w:line="276" w:lineRule="auto"/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/>
        </w:p>
        <w:p>
          <w:pPr>
            <w:pStyle w:val="828"/>
            <w:numPr>
              <w:ilvl w:val="0"/>
              <w:numId w:val="1"/>
            </w:numPr>
            <w:ind w:right="-143"/>
            <w:jc w:val="center"/>
            <w:spacing w:line="276" w:lineRule="auto"/>
          </w:pPr>
          <w:r>
            <w:rPr>
              <w:rFonts w:ascii="Arial" w:hAnsi="Arial" w:cs="Arial"/>
              <w:b/>
              <w:sz w:val="22"/>
              <w:szCs w:val="22"/>
              <w:lang w:val="ru-RU"/>
            </w:rPr>
            <w:t xml:space="preserve">ПРОЧИЕ УСЛОВИЯ</w:t>
          </w:r>
          <w:r>
            <w:rPr>
              <w:rFonts w:ascii="Arial" w:hAnsi="Arial" w:cs="Arial"/>
              <w:b/>
              <w:sz w:val="22"/>
              <w:szCs w:val="22"/>
              <w:lang w:val="ru-RU"/>
            </w:rPr>
          </w:r>
          <w:r/>
        </w:p>
        <w:p>
          <w:pPr>
            <w:pStyle w:val="831"/>
            <w:numPr>
              <w:ilvl w:val="1"/>
              <w:numId w:val="1"/>
            </w:numPr>
            <w:ind w:left="0" w:firstLine="567"/>
            <w:spacing w:line="276" w:lineRule="auto"/>
            <w:tabs>
              <w:tab w:val="clear" w:pos="-2127" w:leader="none"/>
            </w:tabs>
            <w:rPr>
              <w:rFonts w:ascii="Arial" w:hAnsi="Arial" w:cs="Arial"/>
              <w14:ligatures w14:val="none"/>
            </w:rPr>
          </w:pPr>
          <w:r>
            <w:rPr>
              <w:rFonts w:ascii="Arial" w:hAnsi="Arial" w:cs="Arial"/>
              <w:bCs/>
              <w:sz w:val="22"/>
              <w:szCs w:val="22"/>
            </w:rPr>
            <w:t xml:space="preserve">Настоящий Договор вступает в силу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с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 даты его заключения (подписания) надлежащим образом уполномоченными представителями об</w:t>
          </w:r>
          <w:r>
            <w:rPr>
              <w:rFonts w:ascii="Arial" w:hAnsi="Arial" w:cs="Arial"/>
              <w:sz w:val="22"/>
              <w:szCs w:val="22"/>
            </w:rPr>
            <w:t xml:space="preserve">еих Сторон и действует до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b54255ea30f24cc69e0be9f77de2a5b8"/>
              </w:placeholder>
              <w:tag w:val=""/>
              <w:rPr>
                <w:rFonts w:ascii="Arial" w:hAnsi="Arial" w:cs="Arial"/>
                <w:bCs/>
                <w:vanish/>
                <w:sz w:val="22"/>
                <w:szCs w:val="22"/>
                <w14:ligatures w14:val="none"/>
              </w:rPr>
            </w:sdtPr>
            <w:sdtContent>
              <w:r>
                <w:rPr>
                  <w:rFonts w:ascii="Arial" w:hAnsi="Arial" w:cs="Arial"/>
                  <w:sz w:val="22"/>
                  <w:szCs w:val="22"/>
                </w:rPr>
              </w:r>
              <w:r>
                <w:rPr>
                  <w:rFonts w:ascii="Arial" w:hAnsi="Arial" w:cs="Arial"/>
                  <w:sz w:val="22"/>
                  <w:szCs w:val="22"/>
                </w:rPr>
                <w:t xml:space="preserve">__________, а в части взаиморасчетов – до полного </w:t>
              </w:r>
              <w:r>
                <w:rPr>
                  <w:rFonts w:ascii="Arial" w:hAnsi="Arial" w:cs="Arial"/>
                  <w:sz w:val="22"/>
                  <w:szCs w:val="22"/>
                </w:rPr>
                <w:t xml:space="preserve">ис</w:t>
              </w:r>
              <w:r>
                <w:rPr>
                  <w:rFonts w:ascii="Arial" w:hAnsi="Arial" w:cs="Arial"/>
                  <w:sz w:val="22"/>
                  <w:szCs w:val="22"/>
                </w:rPr>
                <w:t xml:space="preserve">полнения Стор</w:t>
              </w:r>
              <w:r>
                <w:rPr>
                  <w:rFonts w:ascii="Arial" w:hAnsi="Arial" w:cs="Arial"/>
                  <w:sz w:val="22"/>
                  <w:szCs w:val="22"/>
                </w:rPr>
                <w:t xml:space="preserve">онами о</w:t>
              </w:r>
              <w:r>
                <w:rPr>
                  <w:rFonts w:ascii="Arial" w:hAnsi="Arial" w:cs="Arial"/>
                  <w:sz w:val="22"/>
                  <w:szCs w:val="22"/>
                </w:rPr>
                <w:t xml:space="preserve">бя</w:t>
              </w:r>
              <w:r>
                <w:rPr>
                  <w:rFonts w:ascii="Arial" w:hAnsi="Arial" w:cs="Arial"/>
                  <w:sz w:val="22"/>
                  <w:szCs w:val="22"/>
                </w:rPr>
                <w:t xml:space="preserve">зате</w:t>
              </w:r>
              <w:r>
                <w:rPr>
                  <w:rFonts w:ascii="Arial" w:hAnsi="Arial" w:cs="Arial"/>
                  <w:sz w:val="22"/>
                  <w:szCs w:val="22"/>
                </w:rPr>
                <w:t xml:space="preserve">л</w:t>
              </w:r>
              <w:r>
                <w:rPr>
                  <w:rFonts w:ascii="Arial" w:hAnsi="Arial" w:cs="Arial"/>
                  <w:sz w:val="22"/>
                  <w:szCs w:val="22"/>
                </w:rPr>
                <w:t xml:space="preserve">ьс</w:t>
              </w:r>
              <w:r>
                <w:rPr>
                  <w:rFonts w:ascii="Arial" w:hAnsi="Arial" w:cs="Arial"/>
                  <w:sz w:val="22"/>
                  <w:szCs w:val="22"/>
                </w:rPr>
                <w:t xml:space="preserve">тв</w:t>
              </w:r>
              <w:r>
                <w:rPr>
                  <w:rFonts w:ascii="Arial" w:hAnsi="Arial" w:cs="Arial"/>
                  <w:sz w:val="22"/>
                  <w:szCs w:val="22"/>
                </w:rPr>
                <w:t xml:space="preserve"> по настоящему До</w:t>
              </w:r>
              <w:r>
                <w:rPr>
                  <w:rFonts w:ascii="Arial" w:hAnsi="Arial" w:cs="Arial"/>
                  <w:sz w:val="22"/>
                  <w:szCs w:val="22"/>
                </w:rPr>
                <w:t xml:space="preserve">гово</w:t>
              </w:r>
              <w:r>
                <w:rPr>
                  <w:rFonts w:ascii="Arial" w:hAnsi="Arial" w:cs="Arial"/>
                  <w:sz w:val="22"/>
                  <w:szCs w:val="22"/>
                </w:rPr>
                <w:t xml:space="preserve">ру</w:t>
              </w:r>
              <w:r>
                <w:rPr>
                  <w:rFonts w:ascii="Arial" w:hAnsi="Arial" w:cs="Arial"/>
                  <w:sz w:val="22"/>
                  <w:szCs w:val="22"/>
                </w:rPr>
              </w:r>
              <w:r>
                <w:rPr>
                  <w:rFonts w:ascii="Arial" w:hAnsi="Arial" w:cs="Arial"/>
                  <w:sz w:val="22"/>
                  <w:szCs w:val="22"/>
                </w:rPr>
                <w:t xml:space="preserve">.</w:t>
              </w:r>
            </w:sdtContent>
          </w:sdt>
          <w:r>
            <w:rPr>
              <w:rFonts w:ascii="Arial" w:hAnsi="Arial" w:cs="Arial"/>
              <w:sz w:val="22"/>
              <w:szCs w:val="22"/>
            </w:rPr>
          </w:r>
          <w:r/>
        </w:p>
        <w:p>
          <w:pPr>
            <w:pStyle w:val="831"/>
            <w:numPr>
              <w:ilvl w:val="1"/>
              <w:numId w:val="1"/>
            </w:numPr>
            <w:ind w:left="0" w:firstLine="567"/>
            <w:spacing w:line="276" w:lineRule="auto"/>
            <w:tabs>
              <w:tab w:val="clear" w:pos="-2127" w:leader="none"/>
            </w:tabs>
          </w:pPr>
          <w:r>
            <w:rPr>
              <w:rFonts w:ascii="Arial" w:hAnsi="Arial" w:cs="Arial"/>
              <w:sz w:val="22"/>
              <w:szCs w:val="22"/>
            </w:rPr>
            <w:t xml:space="preserve">Настоящий Д</w:t>
          </w:r>
          <w:r>
            <w:rPr>
              <w:rFonts w:ascii="Arial" w:hAnsi="Arial" w:cs="Arial"/>
              <w:sz w:val="22"/>
              <w:szCs w:val="22"/>
            </w:rPr>
            <w:t xml:space="preserve">оговор может быть расторгнут по соглашению Сто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рон, а также по иным основаниям, предусмотренным действующим законодательством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РФ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и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настоящим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Договором. Расторжение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настоящего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Договора влечет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прекращение действия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всех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Приложений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 к настоящему Договору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, заключенных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(подписанных)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между Поставщиком и Покупателем.</w:t>
          </w:r>
          <w:r>
            <w:rPr>
              <w:rFonts w:ascii="Arial" w:hAnsi="Arial" w:cs="Arial"/>
              <w:bCs/>
              <w:sz w:val="22"/>
              <w:szCs w:val="22"/>
            </w:rPr>
          </w:r>
          <w:r/>
        </w:p>
        <w:p>
          <w:pPr>
            <w:pStyle w:val="831"/>
            <w:numPr>
              <w:ilvl w:val="1"/>
              <w:numId w:val="1"/>
            </w:numPr>
            <w:ind w:left="0" w:firstLine="567"/>
            <w:spacing w:line="276" w:lineRule="auto"/>
          </w:pPr>
          <w:r>
            <w:rPr>
              <w:rFonts w:ascii="Arial" w:hAnsi="Arial" w:cs="Arial"/>
              <w:bCs/>
              <w:sz w:val="22"/>
              <w:szCs w:val="22"/>
            </w:rPr>
            <w:t xml:space="preserve">Все изменения, дополнения и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П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риложения к настоящему Договору должны быть совершены в письменной форме и подписаны надлежащим образом уполномоченными представителями обеих Сторон. Все изменения,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П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риложения и дополнения, составленные в надлежащей форме и в соответствии с условиями настоящего Договора, являются его составной и неотъемлемой частью.</w:t>
          </w:r>
          <w:r>
            <w:rPr>
              <w:rFonts w:ascii="Arial" w:hAnsi="Arial" w:cs="Arial"/>
              <w:bCs/>
              <w:sz w:val="22"/>
              <w:szCs w:val="22"/>
            </w:rPr>
          </w:r>
          <w:r/>
        </w:p>
        <w:p>
          <w:pPr>
            <w:pStyle w:val="831"/>
            <w:numPr>
              <w:ilvl w:val="1"/>
              <w:numId w:val="1"/>
            </w:numPr>
            <w:ind w:left="0" w:firstLine="567"/>
            <w:spacing w:line="276" w:lineRule="auto"/>
          </w:pPr>
          <w:r>
            <w:rPr>
              <w:rFonts w:ascii="Arial" w:hAnsi="Arial" w:cs="Arial"/>
              <w:bCs/>
              <w:sz w:val="22"/>
              <w:szCs w:val="22"/>
            </w:rPr>
            <w:t xml:space="preserve">Покупатель вправе в любое время расторгнуть настоящий договор или Приложение к нему в одностороннем порядке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 путем уведомления об этом Поставщика за пять календарных дней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.</w:t>
          </w:r>
          <w:r>
            <w:rPr>
              <w:rFonts w:ascii="Arial" w:hAnsi="Arial" w:cs="Arial"/>
              <w:bCs/>
              <w:sz w:val="22"/>
              <w:szCs w:val="22"/>
            </w:rPr>
          </w:r>
          <w:r/>
        </w:p>
        <w:p>
          <w:pPr>
            <w:pStyle w:val="831"/>
            <w:numPr>
              <w:ilvl w:val="1"/>
              <w:numId w:val="1"/>
            </w:numPr>
            <w:ind w:left="0" w:firstLine="567"/>
            <w:spacing w:line="276" w:lineRule="auto"/>
          </w:pPr>
          <w:r>
            <w:rPr>
              <w:rFonts w:ascii="Arial" w:hAnsi="Arial" w:cs="Arial"/>
              <w:bCs/>
              <w:sz w:val="22"/>
              <w:szCs w:val="22"/>
            </w:rPr>
            <w:t xml:space="preserve">Стороны не предполагают обмен конфиденциальной информацией в рамках настоящего Договора. В случае возникновения необходимости передачи в рамках настоящего Договора конфиденциальной информации Стороны обязуются заключить С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оглашение о конфиденциальности.</w:t>
          </w:r>
          <w:r>
            <w:rPr>
              <w:rFonts w:ascii="Arial" w:hAnsi="Arial" w:cs="Arial"/>
              <w:bCs/>
              <w:sz w:val="22"/>
              <w:szCs w:val="22"/>
            </w:rPr>
          </w:r>
          <w:r/>
        </w:p>
        <w:p>
          <w:pPr>
            <w:pStyle w:val="831"/>
            <w:numPr>
              <w:ilvl w:val="1"/>
              <w:numId w:val="1"/>
            </w:numPr>
            <w:ind w:left="0" w:firstLine="567"/>
            <w:spacing w:line="276" w:lineRule="auto"/>
          </w:pPr>
          <w:r>
            <w:rPr>
              <w:rFonts w:ascii="Arial" w:hAnsi="Arial" w:cs="Arial"/>
              <w:bCs/>
              <w:sz w:val="22"/>
              <w:szCs w:val="22"/>
            </w:rPr>
            <w:t xml:space="preserve">Документы по настоящему Договору и/или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Приложению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, полученные одной Стороной от другой посредством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электронной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 связи, имеют полную юридическую силу, что не освобождает Стороны от передачи в дальнейшем в кратчайшие сроки оригиналов таких документов.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Сторона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,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 направившая документ с п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омощью электронной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 связи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,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 обязана немедленно в течение 2 (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Д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вух) рабочих дней направить другой стороне оригинал документа по почте заказным письмом с уведомлением о вручении. При неполучении оригинала документа стороны не вправе ссылаться на его копию, направленную с помощью электронных средств связи.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Риск искажения информации при ее передаче посредством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электронной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 связи несет Сторона, передающая такую информацию.</w:t>
          </w:r>
          <w:r>
            <w:rPr>
              <w:rFonts w:ascii="Arial" w:hAnsi="Arial" w:cs="Arial"/>
              <w:bCs/>
              <w:sz w:val="22"/>
              <w:szCs w:val="22"/>
            </w:rPr>
          </w:r>
          <w:r/>
        </w:p>
        <w:p>
          <w:pPr>
            <w:pStyle w:val="831"/>
            <w:numPr>
              <w:ilvl w:val="1"/>
              <w:numId w:val="1"/>
            </w:numPr>
            <w:ind w:left="0" w:firstLine="567"/>
            <w:spacing w:line="276" w:lineRule="auto"/>
          </w:pPr>
          <w:r>
            <w:rPr>
              <w:rFonts w:ascii="Arial" w:hAnsi="Arial" w:cs="Arial"/>
              <w:bCs/>
              <w:sz w:val="22"/>
              <w:szCs w:val="22"/>
            </w:rPr>
            <w:t xml:space="preserve">С момента подписания настоящего Договора вся предыдущая переписка и все предшествующие переговоры Сторон по нему теряют юридическую силу.</w:t>
          </w:r>
          <w:r>
            <w:rPr>
              <w:rFonts w:ascii="Arial" w:hAnsi="Arial" w:cs="Arial"/>
              <w:bCs/>
              <w:sz w:val="22"/>
              <w:szCs w:val="22"/>
            </w:rPr>
          </w:r>
          <w:r/>
        </w:p>
        <w:p>
          <w:pPr>
            <w:pStyle w:val="831"/>
            <w:numPr>
              <w:ilvl w:val="1"/>
              <w:numId w:val="1"/>
            </w:numPr>
            <w:ind w:left="0" w:firstLine="567"/>
            <w:spacing w:line="276" w:lineRule="auto"/>
          </w:pPr>
          <w:r>
            <w:rPr>
              <w:rFonts w:ascii="Arial" w:hAnsi="Arial" w:cs="Arial"/>
              <w:bCs/>
              <w:sz w:val="22"/>
              <w:szCs w:val="22"/>
            </w:rPr>
            <w:t xml:space="preserve">В случае если одно или несколько положений настоящего Договора станут или будут признаны недействительными, то это не затрагивает действительности всех остальных положений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настоящего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Договора и всего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настоящего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Договора в целом.</w:t>
          </w:r>
          <w:r>
            <w:rPr>
              <w:rFonts w:ascii="Arial" w:hAnsi="Arial" w:cs="Arial"/>
              <w:bCs/>
              <w:sz w:val="22"/>
              <w:szCs w:val="22"/>
            </w:rPr>
          </w:r>
          <w:r/>
        </w:p>
        <w:p>
          <w:pPr>
            <w:pStyle w:val="831"/>
            <w:numPr>
              <w:ilvl w:val="1"/>
              <w:numId w:val="1"/>
            </w:numPr>
            <w:ind w:left="0" w:firstLine="567"/>
            <w:spacing w:line="276" w:lineRule="auto"/>
          </w:pPr>
          <w:r>
            <w:rPr>
              <w:rFonts w:ascii="Arial" w:hAnsi="Arial" w:cs="Arial"/>
              <w:bCs/>
              <w:sz w:val="22"/>
              <w:szCs w:val="22"/>
            </w:rPr>
            <w:t xml:space="preserve">В части, неурегулированной настоящим Договором, отношения Сторон регулируются законодательством Российской Федерации.</w:t>
          </w:r>
          <w:r>
            <w:rPr>
              <w:rFonts w:ascii="Arial" w:hAnsi="Arial" w:cs="Arial"/>
              <w:bCs/>
              <w:sz w:val="22"/>
              <w:szCs w:val="22"/>
            </w:rPr>
          </w:r>
          <w:r/>
        </w:p>
        <w:p>
          <w:pPr>
            <w:pStyle w:val="831"/>
            <w:numPr>
              <w:ilvl w:val="1"/>
              <w:numId w:val="1"/>
            </w:numPr>
            <w:ind w:left="0" w:firstLine="567"/>
            <w:spacing w:line="276" w:lineRule="auto"/>
          </w:pPr>
          <w:r>
            <w:rPr>
              <w:rFonts w:ascii="Arial" w:hAnsi="Arial" w:cs="Arial"/>
              <w:bCs/>
              <w:sz w:val="22"/>
              <w:szCs w:val="22"/>
            </w:rPr>
            <w:t xml:space="preserve">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Стороны гарантируют, что преследуют по настоящему Договору деловую цель и отражают операции в соответствии с их экономическим смыслом в налоговых декларациях и бухгалтерской отчетности и исполняют иные налоговые обязанности.</w:t>
          </w:r>
          <w:r>
            <w:rPr>
              <w:rFonts w:ascii="Arial" w:hAnsi="Arial" w:cs="Arial"/>
              <w:bCs/>
              <w:sz w:val="22"/>
              <w:szCs w:val="22"/>
            </w:rPr>
          </w:r>
          <w:r/>
        </w:p>
        <w:p>
          <w:pPr>
            <w:pStyle w:val="831"/>
            <w:numPr>
              <w:ilvl w:val="1"/>
              <w:numId w:val="1"/>
            </w:numPr>
            <w:ind w:left="0" w:firstLine="567"/>
            <w:spacing w:line="276" w:lineRule="auto"/>
          </w:pPr>
          <w:r>
            <w:rPr>
              <w:rFonts w:ascii="Arial" w:hAnsi="Arial" w:cs="Arial"/>
              <w:bCs/>
              <w:sz w:val="22"/>
              <w:szCs w:val="22"/>
            </w:rPr>
            <w:t xml:space="preserve">В случае несоответствия между положениями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настоящего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Договора и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Приложения к настоящему Договору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, преимущественную силу имеют положения 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Приложения к настоящему Договору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.</w:t>
          </w:r>
          <w:r>
            <w:rPr>
              <w:rFonts w:ascii="Arial" w:hAnsi="Arial" w:cs="Arial"/>
              <w:bCs/>
              <w:sz w:val="22"/>
              <w:szCs w:val="22"/>
            </w:rPr>
          </w:r>
          <w:r/>
        </w:p>
        <w:p>
          <w:pPr>
            <w:pStyle w:val="831"/>
            <w:numPr>
              <w:ilvl w:val="1"/>
              <w:numId w:val="1"/>
            </w:numPr>
            <w:ind w:left="0" w:firstLine="567"/>
            <w:spacing w:line="276" w:lineRule="auto"/>
          </w:pPr>
          <w:r>
            <w:rPr>
              <w:rFonts w:ascii="Arial" w:hAnsi="Arial" w:cs="Arial"/>
              <w:bCs/>
              <w:sz w:val="22"/>
              <w:szCs w:val="22"/>
            </w:rPr>
            <w:t xml:space="preserve">Настоящий Договор составлен в двух экземплярах, по одному для каждой из Сторон, оба экземпляра имеют равную юридическую силу.</w:t>
          </w:r>
          <w:r>
            <w:rPr>
              <w:rFonts w:ascii="Arial" w:hAnsi="Arial" w:cs="Arial"/>
              <w:bCs/>
              <w:sz w:val="22"/>
              <w:szCs w:val="22"/>
            </w:rPr>
          </w:r>
          <w:r/>
        </w:p>
        <w:sdt>
          <w:sdtPr>
            <w15:appearance w15:val="boundingBox"/>
            <w:id w:val="-924725360"/>
            <w:placeholder>
              <w:docPart w:val="3add3dd2674947de9a2d45e1cd305b59"/>
            </w:placeholder>
            <w:rPr/>
          </w:sdtPr>
          <w:sdtContent>
            <w:p>
              <w:pPr>
                <w:pStyle w:val="831"/>
                <w:numPr>
                  <w:ilvl w:val="1"/>
                  <w:numId w:val="1"/>
                </w:numPr>
                <w:ind w:left="0" w:firstLine="567"/>
                <w:spacing w:line="276" w:lineRule="auto"/>
                <w:tabs>
                  <w:tab w:val="clear" w:pos="-2127" w:leader="none"/>
                  <w:tab w:val="left" w:pos="-1985" w:leader="none"/>
                </w:tabs>
              </w:pPr>
              <w:r>
                <w:rPr>
                  <w:rFonts w:ascii="Arial" w:hAnsi="Arial" w:cs="Arial"/>
                  <w:bCs/>
                  <w:sz w:val="22"/>
                  <w:szCs w:val="22"/>
                </w:rPr>
                <w:t xml:space="preserve">Приложения:</w:t>
              </w:r>
              <w:r>
                <w:rPr>
                  <w:rFonts w:ascii="Arial" w:hAnsi="Arial" w:cs="Arial"/>
                  <w:bCs/>
                  <w:sz w:val="22"/>
                  <w:szCs w:val="22"/>
                </w:rPr>
              </w:r>
              <w:r/>
            </w:p>
            <w:p>
              <w:pPr>
                <w:pStyle w:val="831"/>
                <w:numPr>
                  <w:ilvl w:val="0"/>
                  <w:numId w:val="2"/>
                </w:numPr>
                <w:ind w:left="1418"/>
                <w:jc w:val="left"/>
                <w:spacing w:line="276" w:lineRule="auto"/>
                <w:tabs>
                  <w:tab w:val="clear" w:pos="-2127" w:leader="none"/>
                  <w:tab w:val="left" w:pos="-1985" w:leader="none"/>
                </w:tabs>
              </w:pP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</w:rPr>
                <w:t xml:space="preserve">Прилож</w:t>
              </w: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</w:rPr>
                <w:t xml:space="preserve">ени</w:t>
              </w: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</w:rPr>
                <w:t xml:space="preserve">е № </w:t>
              </w: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</w:rPr>
                <w:t xml:space="preserve">1 Форма С</w:t>
              </w: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</w:rPr>
                <w:t xml:space="preserve">пецификаци</w:t>
              </w: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</w:rPr>
                <w:t xml:space="preserve">и</w:t>
              </w: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</w:rPr>
                <w:t xml:space="preserve"> Т</w:t>
              </w: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</w:rPr>
                <w:t xml:space="preserve">овара</w:t>
              </w:r>
              <w:r>
                <w:rPr>
                  <w:rFonts w:ascii="Arial" w:hAnsi="Arial" w:cs="Arial"/>
                  <w:bCs/>
                  <w:sz w:val="22"/>
                  <w:szCs w:val="22"/>
                  <w:highlight w:val="lightGray"/>
                </w:rPr>
              </w:r>
              <w:r/>
            </w:p>
          </w:sdtContent>
        </w:sdt>
        <w:p>
          <w:pPr>
            <w:pStyle w:val="828"/>
            <w:numPr>
              <w:ilvl w:val="0"/>
              <w:numId w:val="1"/>
            </w:numPr>
            <w:ind w:right="-143"/>
            <w:jc w:val="center"/>
          </w:pPr>
          <w:r>
            <w:rPr>
              <w:rFonts w:ascii="Arial" w:hAnsi="Arial" w:cs="Arial"/>
              <w:b/>
              <w:sz w:val="22"/>
              <w:szCs w:val="22"/>
              <w:lang w:val="ru-RU"/>
            </w:rPr>
            <w:t xml:space="preserve">АДРЕСА И РЕКВИЗИТЫ СТОРОН</w:t>
          </w:r>
          <w:r>
            <w:rPr>
              <w:rFonts w:ascii="Arial" w:hAnsi="Arial" w:cs="Arial"/>
              <w:b/>
              <w:sz w:val="22"/>
              <w:szCs w:val="22"/>
              <w:lang w:val="ru-RU"/>
            </w:rPr>
          </w:r>
          <w:r/>
        </w:p>
        <w:tbl>
          <w:tblPr>
            <w:tblW w:w="9639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820"/>
            <w:gridCol w:w="4819"/>
          </w:tblGrid>
          <w:tr>
            <w:trPr/>
            <w:tc>
              <w:tcPr>
                <w:tcW w:w="4820" w:type="dxa"/>
                <w:textDirection w:val="lrTb"/>
                <w:noWrap w:val="false"/>
              </w:tcPr>
              <w:p>
                <w:pPr>
                  <w:ind w:right="-143"/>
                </w:pPr>
                <w:r>
                  <w:rPr>
                    <w:rFonts w:ascii="Arial" w:hAnsi="Arial" w:cs="Arial"/>
                    <w:b/>
                    <w:sz w:val="22"/>
                    <w:szCs w:val="22"/>
                    <w:lang w:val="ru-RU"/>
                  </w:rPr>
                  <w:t xml:space="preserve">ПОКУПАТЕЛЬ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  <w:lang w:val="ru-RU"/>
                  </w:rPr>
                </w:r>
                <w:r/>
              </w:p>
              <w:p>
                <w:r>
                  <w:rPr>
                    <w:rFonts w:ascii="Arial" w:hAnsi="Arial" w:cs="Arial"/>
                    <w:b/>
                    <w:sz w:val="22"/>
                    <w:szCs w:val="22"/>
                    <w:lang w:val="ru-RU"/>
                  </w:rPr>
                  <w:t xml:space="preserve">ООО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«ХК «Авангард»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</w:r>
                <w:r/>
              </w:p>
              <w:p>
                <w:r>
                  <w:rPr>
                    <w:rFonts w:ascii="Arial" w:hAnsi="Arial" w:cs="Arial"/>
                    <w:sz w:val="22"/>
                    <w:szCs w:val="22"/>
                    <w:lang w:val="ru-RU"/>
                  </w:rPr>
                  <w:t xml:space="preserve">Адрес юридический: 644010, г. Омск, ул. Куйбышева, 132, корп. 3, пом. 89</w:t>
                </w:r>
                <w:r>
                  <w:rPr>
                    <w:rFonts w:ascii="Arial" w:hAnsi="Arial" w:cs="Arial"/>
                    <w:sz w:val="22"/>
                    <w:szCs w:val="22"/>
                    <w:lang w:val="ru-RU"/>
                  </w:rPr>
                </w:r>
                <w:r/>
              </w:p>
              <w:p>
                <w:r>
                  <w:rPr>
                    <w:rFonts w:ascii="Arial" w:hAnsi="Arial" w:cs="Arial"/>
                    <w:sz w:val="22"/>
                    <w:szCs w:val="22"/>
                    <w:lang w:val="ru-RU"/>
                  </w:rPr>
                  <w:t xml:space="preserve">Адрес почтовый: 644010, г. Омск, ул. Куйбышева, 132, корп. 3, пом. 89</w:t>
                </w:r>
                <w:r>
                  <w:rPr>
                    <w:rFonts w:ascii="Arial" w:hAnsi="Arial" w:cs="Arial"/>
                    <w:sz w:val="22"/>
                    <w:szCs w:val="22"/>
                    <w:lang w:val="ru-RU"/>
                  </w:rPr>
                </w:r>
                <w:r/>
              </w:p>
              <w:p>
                <w:r>
                  <w:rPr>
                    <w:rFonts w:ascii="Arial" w:hAnsi="Arial" w:cs="Arial"/>
                    <w:sz w:val="22"/>
                    <w:szCs w:val="22"/>
                    <w:lang w:val="ru-RU"/>
                  </w:rPr>
                  <w:t xml:space="preserve">тел: (3812) 66-79-</w:t>
                </w:r>
                <w:r>
                  <w:rPr>
                    <w:rFonts w:ascii="Arial" w:hAnsi="Arial" w:cs="Arial"/>
                    <w:sz w:val="22"/>
                    <w:szCs w:val="22"/>
                    <w:lang w:val="ru-RU"/>
                  </w:rPr>
                  <w:t xml:space="preserve">6</w:t>
                </w:r>
                <w:r>
                  <w:rPr>
                    <w:rFonts w:ascii="Arial" w:hAnsi="Arial" w:cs="Arial"/>
                    <w:sz w:val="22"/>
                    <w:szCs w:val="22"/>
                    <w:lang w:val="ru-RU"/>
                  </w:rPr>
                  <w:t xml:space="preserve">9</w:t>
                </w:r>
                <w:r>
                  <w:rPr>
                    <w:rFonts w:ascii="Arial" w:hAnsi="Arial" w:cs="Arial"/>
                    <w:sz w:val="22"/>
                    <w:szCs w:val="22"/>
                    <w:lang w:val="ru-RU"/>
                  </w:rPr>
                </w:r>
                <w:r/>
              </w:p>
              <w:p>
                <w:r>
                  <w:rPr>
                    <w:rFonts w:ascii="Arial" w:hAnsi="Arial" w:cs="Arial"/>
                    <w:sz w:val="22"/>
                    <w:szCs w:val="22"/>
                    <w:lang w:val="ru-RU"/>
                  </w:rPr>
                  <w:t xml:space="preserve">ИНН/КПП 5503258076/550301001</w:t>
                </w:r>
                <w:r>
                  <w:rPr>
                    <w:rFonts w:ascii="Arial" w:hAnsi="Arial" w:cs="Arial"/>
                    <w:sz w:val="22"/>
                    <w:szCs w:val="22"/>
                    <w:lang w:val="ru-RU"/>
                  </w:rPr>
                </w:r>
                <w:r/>
              </w:p>
              <w:p>
                <w:r>
                  <w:rPr>
                    <w:rFonts w:ascii="Arial" w:hAnsi="Arial" w:cs="Arial"/>
                    <w:sz w:val="22"/>
                    <w:szCs w:val="22"/>
                    <w:lang w:val="ru-RU"/>
                  </w:rPr>
                  <w:t xml:space="preserve">ОГРН 1225500005675</w:t>
                </w:r>
                <w:r>
                  <w:rPr>
                    <w:rFonts w:ascii="Arial" w:hAnsi="Arial" w:cs="Arial"/>
                    <w:sz w:val="22"/>
                    <w:szCs w:val="22"/>
                    <w:lang w:val="ru-RU"/>
                  </w:rPr>
                </w:r>
                <w:r/>
              </w:p>
              <w:p>
                <w:r>
                  <w:rPr>
                    <w:rFonts w:ascii="Arial" w:hAnsi="Arial" w:cs="Arial"/>
                    <w:sz w:val="22"/>
                    <w:szCs w:val="22"/>
                    <w:lang w:val="ru-RU"/>
                  </w:rPr>
                  <w:t xml:space="preserve">Р/</w:t>
                </w:r>
                <w:r>
                  <w:rPr>
                    <w:rFonts w:ascii="Arial" w:hAnsi="Arial" w:cs="Arial"/>
                    <w:sz w:val="22"/>
                    <w:szCs w:val="22"/>
                    <w:lang w:val="ru-RU"/>
                  </w:rPr>
                  <w:t xml:space="preserve">сч</w:t>
                </w:r>
                <w:r>
                  <w:rPr>
                    <w:rFonts w:ascii="Arial" w:hAnsi="Arial" w:cs="Arial"/>
                    <w:sz w:val="22"/>
                    <w:szCs w:val="22"/>
                    <w:lang w:val="ru-RU"/>
                  </w:rPr>
                  <w:t xml:space="preserve">: 40702810300000061795</w:t>
                </w:r>
                <w:r>
                  <w:rPr>
                    <w:rFonts w:ascii="Arial" w:hAnsi="Arial" w:cs="Arial"/>
                    <w:sz w:val="22"/>
                    <w:szCs w:val="22"/>
                    <w:lang w:val="ru-RU"/>
                  </w:rPr>
                </w:r>
                <w:r/>
              </w:p>
              <w:p>
                <w:r>
                  <w:rPr>
                    <w:rFonts w:ascii="Arial" w:hAnsi="Arial" w:cs="Arial"/>
                    <w:sz w:val="22"/>
                    <w:szCs w:val="22"/>
                    <w:lang w:val="ru-RU"/>
                  </w:rPr>
                  <w:t xml:space="preserve">БАНК ГПБ (АО) г. Москва </w:t>
                </w:r>
                <w:r>
                  <w:rPr>
                    <w:rFonts w:ascii="Arial" w:hAnsi="Arial" w:cs="Arial"/>
                    <w:sz w:val="22"/>
                    <w:szCs w:val="22"/>
                    <w:lang w:val="ru-RU"/>
                  </w:rPr>
                </w:r>
                <w:r/>
              </w:p>
              <w:p>
                <w:r>
                  <w:rPr>
                    <w:rFonts w:ascii="Arial" w:hAnsi="Arial" w:cs="Arial"/>
                    <w:sz w:val="22"/>
                    <w:szCs w:val="22"/>
                    <w:lang w:val="ru-RU"/>
                  </w:rPr>
                  <w:t xml:space="preserve">БИК 044525823</w:t>
                </w:r>
                <w:r>
                  <w:rPr>
                    <w:rFonts w:ascii="Arial" w:hAnsi="Arial" w:cs="Arial"/>
                    <w:sz w:val="22"/>
                    <w:szCs w:val="22"/>
                    <w:lang w:val="ru-RU"/>
                  </w:rPr>
                </w:r>
                <w:r/>
              </w:p>
              <w:p>
                <w:r>
                  <w:rPr>
                    <w:rFonts w:ascii="Arial" w:hAnsi="Arial" w:cs="Arial"/>
                    <w:sz w:val="22"/>
                    <w:szCs w:val="22"/>
                    <w:lang w:val="ru-RU"/>
                  </w:rPr>
                  <w:t xml:space="preserve">К/</w:t>
                </w:r>
                <w:r>
                  <w:rPr>
                    <w:rFonts w:ascii="Arial" w:hAnsi="Arial" w:cs="Arial"/>
                    <w:sz w:val="22"/>
                    <w:szCs w:val="22"/>
                    <w:lang w:val="ru-RU"/>
                  </w:rPr>
                  <w:t xml:space="preserve">сч</w:t>
                </w:r>
                <w:r>
                  <w:rPr>
                    <w:rFonts w:ascii="Arial" w:hAnsi="Arial" w:cs="Arial"/>
                    <w:sz w:val="22"/>
                    <w:szCs w:val="22"/>
                    <w:lang w:val="ru-RU"/>
                  </w:rPr>
                  <w:t xml:space="preserve">: 30101810200000000823</w:t>
                </w:r>
                <w:r>
                  <w:rPr>
                    <w:rFonts w:ascii="Arial" w:hAnsi="Arial" w:cs="Arial"/>
                    <w:sz w:val="22"/>
                    <w:szCs w:val="22"/>
                    <w:lang w:val="ru-RU"/>
                  </w:rPr>
                </w:r>
                <w:r/>
              </w:p>
              <w:p>
                <w:pPr>
                  <w:ind w:right="-143"/>
                  <w:rPr>
                    <w:rFonts w:ascii="Arial" w:hAnsi="Arial" w:cs="Arial"/>
                    <w:b/>
                    <w:highlight w:val="lightGray"/>
                    <w:lang w:val="ru-RU"/>
                  </w:rPr>
                </w:pPr>
                <w:r>
                  <w:rPr>
                    <w:rFonts w:ascii="Arial" w:hAnsi="Arial" w:cs="Arial"/>
                    <w:sz w:val="22"/>
                    <w:szCs w:val="22"/>
                    <w:lang w:val="ru-RU"/>
                  </w:rPr>
                  <w:t xml:space="preserve">e-mail</w:t>
                </w:r>
                <w:r>
                  <w:rPr>
                    <w:rFonts w:ascii="Arial" w:hAnsi="Arial" w:cs="Arial"/>
                    <w:sz w:val="22"/>
                    <w:szCs w:val="22"/>
                    <w:lang w:val="ru-RU"/>
                  </w:rPr>
                  <w:t xml:space="preserve">: doc@hc-avangard.com</w:t>
                </w:r>
                <w:r>
                  <w:rPr>
                    <w:rFonts w:ascii="Arial" w:hAnsi="Arial" w:cs="Arial"/>
                    <w:bCs/>
                    <w:sz w:val="22"/>
                    <w:szCs w:val="22"/>
                    <w:highlight w:val="lightGray"/>
                    <w:lang w:val="ru-RU"/>
                  </w:rPr>
                </w:r>
                <w:r/>
              </w:p>
            </w:tc>
            <w:tc>
              <w:tcPr>
                <w:tcW w:w="4819" w:type="dxa"/>
                <w:textDirection w:val="lrTb"/>
                <w:noWrap w:val="false"/>
              </w:tcPr>
              <w:p>
                <w:pPr>
                  <w:ind w:right="-143"/>
                </w:pPr>
                <w:r>
                  <w:rPr>
                    <w:rFonts w:ascii="Arial" w:hAnsi="Arial" w:cs="Arial"/>
                    <w:b/>
                    <w:sz w:val="22"/>
                    <w:szCs w:val="22"/>
                    <w:lang w:val="ru-RU"/>
                  </w:rPr>
                  <w:t xml:space="preserve">ПОСТАВЩИК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  <w:lang w:val="ru-RU"/>
                  </w:rPr>
                </w:r>
                <w:r/>
              </w:p>
              <w:p>
                <w:pPr>
                  <w:rPr>
                    <w:rFonts w:ascii="Arial" w:hAnsi="Arial" w:cs="Arial"/>
                    <w:b/>
                    <w:highlight w:val="lightGray"/>
                    <w:lang w:val="ru-RU"/>
                  </w:rPr>
                </w:pPr>
                <w:r>
                  <w:rPr>
                    <w:rFonts w:ascii="Arial" w:hAnsi="Arial" w:cs="Arial"/>
                    <w:bCs/>
                    <w:sz w:val="22"/>
                    <w:szCs w:val="22"/>
                    <w:highlight w:val="lightGray"/>
                    <w:lang w:val="ru-RU"/>
                  </w:rPr>
                  <w:t xml:space="preserve">____________________________</w:t>
                </w:r>
                <w:r>
                  <w:rPr>
                    <w:rFonts w:ascii="Arial" w:hAnsi="Arial" w:cs="Arial"/>
                    <w:bCs/>
                    <w:sz w:val="22"/>
                    <w:szCs w:val="22"/>
                    <w:highlight w:val="lightGray"/>
                    <w:lang w:val="ru-RU"/>
                  </w:rPr>
                </w:r>
                <w:r/>
              </w:p>
            </w:tc>
          </w:tr>
        </w:tbl>
        <w:p>
          <w:pPr>
            <w:ind w:right="-143"/>
            <w:jc w:val="center"/>
          </w:pPr>
          <w:r>
            <w:rPr>
              <w:rFonts w:ascii="Arial" w:hAnsi="Arial" w:cs="Arial"/>
              <w:b/>
              <w:sz w:val="22"/>
              <w:szCs w:val="22"/>
              <w:lang w:val="ru-RU"/>
            </w:rPr>
            <w:t xml:space="preserve">ПОДПИСИ СТОРОН</w:t>
          </w:r>
          <w:r>
            <w:rPr>
              <w:rFonts w:ascii="Arial" w:hAnsi="Arial" w:cs="Arial"/>
              <w:b/>
              <w:sz w:val="22"/>
              <w:szCs w:val="22"/>
              <w:lang w:val="ru-RU"/>
            </w:rPr>
            <w:t xml:space="preserve">:</w:t>
          </w:r>
          <w:r>
            <w:rPr>
              <w:rFonts w:ascii="Arial" w:hAnsi="Arial" w:cs="Arial"/>
              <w:b/>
              <w:sz w:val="22"/>
              <w:szCs w:val="22"/>
              <w:lang w:val="ru-RU"/>
            </w:rPr>
          </w:r>
          <w:r/>
        </w:p>
        <w:tbl>
          <w:tblPr>
            <w:tblW w:w="9639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820"/>
            <w:gridCol w:w="4819"/>
          </w:tblGrid>
          <w:tr>
            <w:trPr>
              <w:trHeight w:val="1136"/>
            </w:trPr>
            <w:tc>
              <w:tcPr>
                <w:tcW w:w="4820" w:type="dxa"/>
                <w:textDirection w:val="lrTb"/>
                <w:noWrap w:val="false"/>
              </w:tcPr>
              <w:p>
                <w:pPr>
                  <w:ind w:right="-143" w:firstLine="567"/>
                  <w:jc w:val="both"/>
                </w:pPr>
                <w:r>
                  <w:rPr>
                    <w:rFonts w:ascii="Arial" w:hAnsi="Arial" w:cs="Arial"/>
                    <w:bCs/>
                    <w:sz w:val="22"/>
                    <w:szCs w:val="22"/>
                    <w:lang w:val="ru-RU"/>
                  </w:rPr>
                  <w:t xml:space="preserve">От ПОКУПАТЕЛЯ</w:t>
                </w:r>
                <w:r>
                  <w:rPr>
                    <w:rFonts w:ascii="Arial" w:hAnsi="Arial" w:cs="Arial"/>
                    <w:bCs/>
                    <w:sz w:val="22"/>
                    <w:szCs w:val="22"/>
                    <w:lang w:val="en-US"/>
                  </w:rPr>
                </w:r>
                <w:r/>
              </w:p>
              <w:p>
                <w:pPr>
                  <w:ind w:right="-143" w:firstLine="567"/>
                  <w:jc w:val="right"/>
                </w:pPr>
                <w:r>
                  <w:rPr>
                    <w:rFonts w:ascii="Arial" w:hAnsi="Arial" w:cs="Arial"/>
                    <w:bCs/>
                    <w:sz w:val="22"/>
                    <w:szCs w:val="22"/>
                    <w:highlight w:val="lightGray"/>
                    <w:lang w:val="ru-RU"/>
                  </w:rPr>
                </w:r>
                <w:r>
                  <w:rPr>
                    <w:rFonts w:ascii="Arial" w:hAnsi="Arial" w:cs="Arial"/>
                    <w:bCs/>
                    <w:sz w:val="22"/>
                    <w:szCs w:val="22"/>
                    <w:highlight w:val="lightGray"/>
                    <w:lang w:val="ru-RU"/>
                  </w:rPr>
                </w:r>
                <w:r/>
              </w:p>
              <w:p>
                <w:pPr>
                  <w:ind w:right="-143" w:firstLine="567"/>
                  <w:jc w:val="right"/>
                  <w:rPr>
                    <w:rFonts w:ascii="Arial" w:hAnsi="Arial" w:cs="Arial"/>
                    <w:highlight w:val="lightGray"/>
                    <w:lang w:val="ru-RU"/>
                  </w:rPr>
                </w:pPr>
                <w:r>
                  <w:rPr>
                    <w:rFonts w:ascii="Arial" w:hAnsi="Arial" w:cs="Arial"/>
                    <w:bCs/>
                    <w:sz w:val="22"/>
                    <w:szCs w:val="22"/>
                    <w:highlight w:val="lightGray"/>
                    <w:lang w:val="ru-RU"/>
                  </w:rPr>
                </w:r>
                <w:r>
                  <w:rPr>
                    <w:rFonts w:ascii="Arial" w:hAnsi="Arial" w:cs="Arial"/>
                    <w:bCs/>
                    <w:sz w:val="22"/>
                    <w:szCs w:val="22"/>
                    <w:highlight w:val="lightGray"/>
                    <w:lang w:val="ru-RU"/>
                  </w:rPr>
                </w:r>
                <w:r/>
              </w:p>
              <w:sdt>
                <w:sdtPr>
                  <w15:appearance w15:val="boundingBox"/>
                  <w:id w:val="1704745453"/>
                  <w:placeholder>
                    <w:docPart w:val="bb900ee67a8f4e028da459a3ed23b957"/>
                  </w:placeholder>
                  <w:rPr/>
                </w:sdtPr>
                <w:sdtContent>
                  <w:p>
                    <w:pPr>
                      <w:ind w:right="-143" w:firstLine="567"/>
                      <w:jc w:val="both"/>
                      <w:rPr>
                        <w:rFonts w:ascii="Arial" w:hAnsi="Arial" w:cs="Arial"/>
                        <w:highlight w:val="lightGray"/>
                        <w:lang w:val="en-US"/>
                      </w:rPr>
                    </w:pPr>
                    <w:r>
                      <w:rPr>
                        <w:rFonts w:ascii="Arial" w:hAnsi="Arial" w:cs="Arial"/>
                        <w:bCs/>
                        <w:sz w:val="22"/>
                        <w:szCs w:val="22"/>
                        <w:highlight w:val="lightGray"/>
                        <w:lang w:val="ru-RU"/>
                      </w:rPr>
                      <w:t xml:space="preserve">____________ /__________/</w:t>
                    </w:r>
                    <w:r>
                      <w:rPr>
                        <w:rFonts w:ascii="Arial" w:hAnsi="Arial" w:cs="Arial"/>
                        <w:bCs/>
                        <w:sz w:val="22"/>
                        <w:szCs w:val="22"/>
                        <w:highlight w:val="lightGray"/>
                        <w:lang w:val="en-US"/>
                      </w:rPr>
                    </w:r>
                    <w:r/>
                  </w:p>
                </w:sdtContent>
              </w:sdt>
            </w:tc>
            <w:tc>
              <w:tcPr>
                <w:tcW w:w="4819" w:type="dxa"/>
                <w:textDirection w:val="lrTb"/>
                <w:noWrap w:val="false"/>
              </w:tcPr>
              <w:p>
                <w:pPr>
                  <w:pStyle w:val="660"/>
                  <w:ind w:right="-143" w:firstLine="567"/>
                  <w:spacing w:line="240" w:lineRule="auto"/>
                </w:pPr>
                <w:r>
                  <w:rPr>
                    <w:rFonts w:ascii="Arial" w:hAnsi="Arial" w:cs="Arial"/>
                    <w:b w:val="0"/>
                    <w:bCs/>
                    <w:sz w:val="22"/>
                    <w:szCs w:val="22"/>
                  </w:rPr>
                  <w:t xml:space="preserve">От ПОСТАВЩИКА</w:t>
                </w:r>
                <w:r>
                  <w:rPr>
                    <w:rFonts w:ascii="Arial" w:hAnsi="Arial" w:cs="Arial"/>
                    <w:b w:val="0"/>
                    <w:bCs/>
                    <w:sz w:val="22"/>
                    <w:szCs w:val="22"/>
                  </w:rPr>
                </w:r>
                <w:r/>
              </w:p>
              <w:p>
                <w:pPr>
                  <w:ind w:right="-143" w:firstLine="567"/>
                  <w:jc w:val="right"/>
                </w:pPr>
                <w:r>
                  <w:rPr>
                    <w:rFonts w:ascii="Arial" w:hAnsi="Arial" w:cs="Arial"/>
                    <w:bCs/>
                    <w:sz w:val="22"/>
                    <w:szCs w:val="22"/>
                    <w:highlight w:val="lightGray"/>
                    <w:lang w:val="ru-RU"/>
                  </w:rPr>
                </w:r>
                <w:r>
                  <w:rPr>
                    <w:rFonts w:ascii="Arial" w:hAnsi="Arial" w:cs="Arial"/>
                    <w:bCs/>
                    <w:sz w:val="22"/>
                    <w:szCs w:val="22"/>
                    <w:highlight w:val="lightGray"/>
                    <w:lang w:val="ru-RU"/>
                  </w:rPr>
                </w:r>
                <w:r/>
              </w:p>
              <w:p>
                <w:pPr>
                  <w:ind w:right="-143" w:firstLine="567"/>
                  <w:jc w:val="right"/>
                  <w:rPr>
                    <w:rFonts w:ascii="Arial" w:hAnsi="Arial" w:cs="Arial"/>
                    <w:b w:val="0"/>
                    <w:bCs w:val="0"/>
                    <w:highlight w:val="lightGray"/>
                    <w:lang w:val="ru-RU"/>
                  </w:rPr>
                </w:pPr>
                <w:r>
                  <w:rPr>
                    <w:rFonts w:ascii="Arial" w:hAnsi="Arial" w:cs="Arial"/>
                    <w:bCs/>
                    <w:sz w:val="22"/>
                    <w:szCs w:val="22"/>
                    <w:highlight w:val="lightGray"/>
                    <w:lang w:val="ru-RU"/>
                  </w:rPr>
                </w:r>
                <w:r>
                  <w:rPr>
                    <w:rFonts w:ascii="Arial" w:hAnsi="Arial" w:cs="Arial"/>
                    <w:bCs/>
                    <w:sz w:val="22"/>
                    <w:szCs w:val="22"/>
                    <w:highlight w:val="lightGray"/>
                    <w:lang w:val="ru-RU"/>
                  </w:rPr>
                </w:r>
                <w:r/>
              </w:p>
              <w:sdt>
                <w:sdtPr>
                  <w15:appearance w15:val="boundingBox"/>
                  <w:id w:val="-964118749"/>
                  <w:placeholder>
                    <w:docPart w:val="1509ee7f8da04b6f9a0d41fd6b6ae5a7"/>
                  </w:placeholder>
                  <w:rPr/>
                </w:sdtPr>
                <w:sdtContent>
                  <w:p>
                    <w:pPr>
                      <w:ind w:right="-143" w:firstLine="567"/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  <w:bCs/>
                        <w:sz w:val="22"/>
                        <w:szCs w:val="22"/>
                        <w:highlight w:val="lightGray"/>
                        <w:lang w:val="ru-RU"/>
                      </w:rPr>
                      <w:t xml:space="preserve">__________ /___________/</w:t>
                    </w:r>
                    <w:r>
                      <w:rPr>
                        <w:rFonts w:ascii="Arial" w:hAnsi="Arial" w:cs="Arial"/>
                        <w:bCs/>
                        <w:sz w:val="22"/>
                        <w:szCs w:val="22"/>
                        <w:lang w:val="en-US"/>
                      </w:rPr>
                    </w:r>
                    <w:r/>
                  </w:p>
                </w:sdtContent>
              </w:sdt>
            </w:tc>
          </w:tr>
        </w:tbl>
        <w:p>
          <w:pPr>
            <w:ind w:right="-143"/>
            <w:jc w:val="both"/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           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М.П.                                                                        М.П.</w:t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/>
        </w:p>
        <w:p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/>
        </w:p>
        <w:p>
          <w:pPr>
            <w:jc w:val="right"/>
            <w:tabs>
              <w:tab w:val="left" w:pos="387" w:leader="none"/>
              <w:tab w:val="left" w:pos="3402" w:leader="none"/>
            </w:tabs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  <w:tab/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  <w:tab/>
          </w:r>
          <w:r>
            <w:rPr>
              <w:rFonts w:ascii="Arial" w:hAnsi="Arial" w:cs="Arial"/>
              <w:b/>
              <w:lang w:val="ru-RU"/>
            </w:rPr>
            <w:t xml:space="preserve">Приложение №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79b7f2e7a5504b12b7ba48a96c5bae0d"/>
              </w:placeholder>
              <w:tag w:val=""/>
              <w:rPr>
                <w:rFonts w:ascii="Arial" w:hAnsi="Arial" w:cs="Arial"/>
                <w:b/>
                <w:highlight w:val="lightGray"/>
                <w:lang w:val="ru-RU"/>
              </w:rPr>
            </w:sdtPr>
            <w:sdtContent>
              <w:r>
                <w:rPr>
                  <w:rFonts w:ascii="Arial" w:hAnsi="Arial" w:cs="Arial"/>
                  <w:b/>
                  <w:highlight w:val="lightGray"/>
                  <w:lang w:val="ru-RU"/>
                </w:rPr>
                <w:t xml:space="preserve"> 1</w:t>
              </w:r>
            </w:sdtContent>
          </w:sdt>
          <w:r>
            <w:rPr>
              <w:rFonts w:ascii="Arial" w:hAnsi="Arial" w:cs="Arial"/>
              <w:b/>
              <w:lang w:val="ru-RU"/>
            </w:rPr>
            <w:t xml:space="preserve"> </w:t>
          </w:r>
          <w:r>
            <w:rPr>
              <w:rFonts w:ascii="Arial" w:hAnsi="Arial" w:cs="Arial"/>
              <w:b/>
              <w:lang w:val="ru-RU"/>
            </w:rPr>
          </w:r>
          <w:r/>
        </w:p>
        <w:p>
          <w:pPr>
            <w:ind w:left="-142" w:firstLine="502"/>
            <w:jc w:val="right"/>
          </w:pPr>
          <w:r>
            <w:rPr>
              <w:rFonts w:ascii="Arial" w:hAnsi="Arial" w:cs="Arial"/>
              <w:b/>
              <w:lang w:val="ru-RU"/>
            </w:rPr>
            <w:t xml:space="preserve"> к Договору поставки №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8d5afde3d8244a82bcd4f95fb738d781"/>
              </w:placeholder>
              <w:tag w:val=""/>
              <w:rPr>
                <w:rFonts w:ascii="Arial" w:hAnsi="Arial" w:cs="Arial"/>
                <w:b/>
                <w:highlight w:val="lightGray"/>
                <w:lang w:val="ru-RU"/>
              </w:rPr>
            </w:sdtPr>
            <w:sdtContent>
              <w:r>
                <w:rPr>
                  <w:rFonts w:ascii="Arial" w:hAnsi="Arial" w:cs="Arial"/>
                  <w:b/>
                  <w:highlight w:val="lightGray"/>
                  <w:lang w:val="ru-RU"/>
                </w:rPr>
                <w:t xml:space="preserve">__</w:t>
              </w:r>
              <w:r>
                <w:rPr>
                  <w:rFonts w:ascii="Arial" w:hAnsi="Arial" w:cs="Arial"/>
                  <w:b/>
                  <w:highlight w:val="lightGray"/>
                  <w:lang w:val="ru-RU"/>
                </w:rPr>
                <w:t xml:space="preserve">_</w:t>
              </w:r>
              <w:r>
                <w:rPr>
                  <w:rFonts w:ascii="Arial" w:hAnsi="Arial" w:cs="Arial"/>
                  <w:b/>
                  <w:highlight w:val="lightGray"/>
                  <w:lang w:val="ru-RU"/>
                </w:rPr>
                <w:t xml:space="preserve">___</w:t>
              </w:r>
            </w:sdtContent>
          </w:sdt>
          <w:r>
            <w:rPr>
              <w:rFonts w:ascii="Arial" w:hAnsi="Arial" w:cs="Arial"/>
              <w:b/>
              <w:lang w:val="ru-RU"/>
            </w:rPr>
            <w:t xml:space="preserve"> от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3ee496c1c5444a23ada10d54c4e5da95"/>
              </w:placeholder>
              <w:tag w:val=""/>
              <w:rPr>
                <w:rFonts w:ascii="Arial" w:hAnsi="Arial" w:cs="Arial"/>
                <w:b/>
                <w:highlight w:val="lightGray"/>
                <w:lang w:val="ru-RU"/>
              </w:rPr>
            </w:sdtPr>
            <w:sdtContent>
              <w:r>
                <w:rPr>
                  <w:rFonts w:ascii="Arial" w:hAnsi="Arial" w:cs="Arial"/>
                  <w:b/>
                  <w:highlight w:val="lightGray"/>
                  <w:lang w:val="ru-RU"/>
                </w:rPr>
                <w:t xml:space="preserve">«_____»__________20__</w:t>
              </w:r>
            </w:sdtContent>
          </w:sdt>
          <w:r>
            <w:rPr>
              <w:rFonts w:ascii="Arial" w:hAnsi="Arial" w:cs="Arial"/>
              <w:b/>
              <w:lang w:val="ru-RU"/>
            </w:rPr>
            <w:t xml:space="preserve"> г.</w:t>
          </w:r>
          <w:r>
            <w:rPr>
              <w:rFonts w:ascii="Arial" w:hAnsi="Arial" w:cs="Arial"/>
              <w:b/>
              <w:lang w:val="ru-RU"/>
            </w:rPr>
          </w:r>
          <w:r/>
        </w:p>
        <w:p>
          <w:pPr>
            <w:ind w:left="-142" w:firstLine="502"/>
            <w:jc w:val="center"/>
          </w:pPr>
          <w:r>
            <w:rPr>
              <w:rFonts w:ascii="Arial" w:hAnsi="Arial" w:cs="Arial"/>
              <w:b/>
              <w:lang w:val="ru-RU"/>
            </w:rPr>
          </w:r>
          <w:r>
            <w:rPr>
              <w:rFonts w:ascii="Arial" w:hAnsi="Arial" w:cs="Arial"/>
              <w:b/>
              <w:lang w:val="ru-RU"/>
            </w:rPr>
          </w:r>
          <w:r/>
        </w:p>
        <w:p>
          <w:pPr>
            <w:pStyle w:val="828"/>
            <w:ind w:left="0"/>
            <w:jc w:val="center"/>
          </w:pPr>
          <w:r>
            <w:rPr>
              <w:rFonts w:ascii="Arial" w:hAnsi="Arial" w:cs="Arial"/>
              <w:b/>
              <w:bCs/>
              <w:lang w:val="ru-RU"/>
            </w:rPr>
            <w:t xml:space="preserve">ФОРМА</w:t>
          </w:r>
          <w:r>
            <w:rPr>
              <w:rFonts w:ascii="Arial" w:hAnsi="Arial" w:cs="Arial"/>
              <w:b/>
              <w:bCs/>
              <w:lang w:val="ru-RU"/>
            </w:rPr>
          </w:r>
          <w:r/>
        </w:p>
        <w:p>
          <w:pPr>
            <w:pStyle w:val="828"/>
            <w:ind w:left="0"/>
            <w:jc w:val="center"/>
          </w:pPr>
          <w:r>
            <w:rPr>
              <w:rFonts w:ascii="Arial" w:hAnsi="Arial" w:cs="Arial"/>
              <w:b/>
              <w:bCs/>
              <w:lang w:val="ru-RU"/>
            </w:rPr>
            <w:t xml:space="preserve">СПЕЦИФИКАЦИЯ</w:t>
          </w:r>
          <w:r>
            <w:rPr>
              <w:rFonts w:ascii="Arial" w:hAnsi="Arial" w:cs="Arial"/>
              <w:b/>
              <w:bCs/>
              <w:lang w:val="ru-RU"/>
            </w:rPr>
            <w:t xml:space="preserve"> № </w:t>
          </w:r>
          <w:r>
            <w:rPr>
              <w:rFonts w:ascii="Arial" w:hAnsi="Arial" w:cs="Arial"/>
              <w:b/>
              <w:bCs/>
              <w:lang w:val="ru-RU"/>
            </w:rPr>
            <w:t xml:space="preserve">__</w:t>
          </w:r>
          <w:r>
            <w:rPr>
              <w:rFonts w:ascii="Arial" w:hAnsi="Arial" w:cs="Arial"/>
              <w:b/>
              <w:bCs/>
              <w:lang w:val="ru-RU"/>
            </w:rPr>
          </w:r>
          <w:r/>
        </w:p>
        <w:p>
          <w:pPr>
            <w:pStyle w:val="828"/>
            <w:ind w:left="0"/>
            <w:jc w:val="center"/>
          </w:pPr>
          <w:r>
            <w:rPr>
              <w:rFonts w:ascii="Arial" w:hAnsi="Arial" w:cs="Arial"/>
              <w:b/>
              <w:bCs/>
              <w:lang w:val="ru-RU"/>
            </w:rPr>
          </w:r>
          <w:r>
            <w:rPr>
              <w:rFonts w:ascii="Arial" w:hAnsi="Arial" w:cs="Arial"/>
              <w:b/>
              <w:bCs/>
              <w:lang w:val="ru-RU"/>
            </w:rPr>
          </w:r>
          <w:r/>
        </w:p>
        <w:p>
          <w:pPr>
            <w:pStyle w:val="828"/>
            <w:numPr>
              <w:ilvl w:val="0"/>
              <w:numId w:val="3"/>
            </w:numPr>
            <w:jc w:val="both"/>
          </w:pPr>
          <w:r>
            <w:rPr>
              <w:rFonts w:ascii="Arial" w:hAnsi="Arial" w:cs="Arial"/>
              <w:bCs/>
              <w:lang w:val="ru-RU"/>
            </w:rPr>
            <w:t xml:space="preserve">Поставщик поставляет и передает в собственность Покупателю </w:t>
          </w:r>
          <w:r>
            <w:rPr>
              <w:rFonts w:ascii="Arial" w:hAnsi="Arial" w:cs="Arial"/>
              <w:color w:val="000000"/>
              <w:lang w:val="ru-RU"/>
            </w:rPr>
            <w:t xml:space="preserve">следующий Товар</w:t>
          </w:r>
          <w:r>
            <w:rPr>
              <w:rFonts w:ascii="Arial" w:hAnsi="Arial" w:cs="Arial"/>
              <w:bCs/>
              <w:lang w:val="ru-RU"/>
            </w:rPr>
            <w:t xml:space="preserve">:</w:t>
          </w:r>
          <w:r>
            <w:rPr>
              <w:rFonts w:ascii="Arial" w:hAnsi="Arial" w:cs="Arial"/>
              <w:lang w:val="ru-RU"/>
            </w:rPr>
          </w:r>
          <w:r/>
        </w:p>
        <w:p>
          <w:pPr>
            <w:ind w:right="-879"/>
          </w:pPr>
          <w:r>
            <w:rPr>
              <w:rFonts w:ascii="Arial" w:hAnsi="Arial" w:cs="Arial"/>
              <w:sz w:val="16"/>
              <w:szCs w:val="16"/>
              <w:lang w:val="ru-RU"/>
            </w:rPr>
          </w:r>
          <w:r>
            <w:rPr>
              <w:rFonts w:ascii="Arial" w:hAnsi="Arial" w:cs="Arial"/>
              <w:sz w:val="16"/>
              <w:szCs w:val="16"/>
              <w:lang w:val="ru-RU"/>
            </w:rPr>
          </w:r>
          <w:r/>
        </w:p>
        <w:tbl>
          <w:tblPr>
            <w:tblW w:w="9530" w:type="dxa"/>
            <w:tblInd w:w="108" w:type="dxa"/>
            <w:tbl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blBorders>
            <w:shd w:val="clear" w:color="auto" w:fill="bfbfbf" w:themeFill="background1" w:themeFillShade="BF"/>
            <w:tblLayout w:type="fixed"/>
            <w:tblLook w:val="01E0" w:firstRow="1" w:lastRow="1" w:firstColumn="1" w:lastColumn="1" w:noHBand="0" w:noVBand="0"/>
          </w:tblPr>
          <w:tblGrid>
            <w:gridCol w:w="751"/>
            <w:gridCol w:w="2117"/>
            <w:gridCol w:w="1134"/>
            <w:gridCol w:w="1276"/>
            <w:gridCol w:w="1417"/>
            <w:gridCol w:w="1559"/>
            <w:gridCol w:w="1276"/>
          </w:tblGrid>
          <w:tr>
            <w:trPr>
              <w:trHeight w:val="461"/>
            </w:trPr>
            <w:tc>
              <w:tcPr>
                <w:shd w:val="clear" w:color="ffffff" w:fill="bfbfbf" w:themeFill="background1" w:themeFillShade="BF"/>
                <w:tcW w:w="751" w:type="dxa"/>
                <w:vAlign w:val="center"/>
                <w:vMerge w:val="restart"/>
                <w:textDirection w:val="lrTb"/>
                <w:noWrap w:val="false"/>
              </w:tcPr>
              <w:p>
                <w:pPr>
                  <w:contextualSpacing w:val="0"/>
                  <w:jc w:val="center"/>
                  <w:spacing w:before="0" w:after="0" w:line="240" w:lineRule="auto"/>
                  <w:suppressLineNumbers w:val="0"/>
                </w:pPr>
                <w:r>
                  <w:rPr>
                    <w:rFonts w:ascii="Arial" w:hAnsi="Arial" w:cs="Arial"/>
                    <w:b/>
                  </w:rPr>
                  <w:t xml:space="preserve">№</w:t>
                </w:r>
                <w:r>
                  <w:rPr>
                    <w:rFonts w:ascii="Arial" w:hAnsi="Arial" w:cs="Arial"/>
                    <w:b/>
                  </w:rPr>
                </w:r>
                <w:r/>
              </w:p>
              <w:p>
                <w:pPr>
                  <w:contextualSpacing w:val="0"/>
                  <w:jc w:val="center"/>
                  <w:spacing w:before="0" w:after="0" w:line="240" w:lineRule="auto"/>
                  <w:rPr>
                    <w:rFonts w:ascii="Arial" w:hAnsi="Arial" w:cs="Arial"/>
                    <w:bCs/>
                  </w:rPr>
                  <w:suppressLineNumbers w:val="0"/>
                </w:pPr>
                <w:r>
                  <w:rPr>
                    <w:rFonts w:ascii="Arial" w:hAnsi="Arial" w:cs="Arial"/>
                    <w:b/>
                  </w:rPr>
                  <w:t xml:space="preserve">п/п</w:t>
                </w:r>
                <w:r>
                  <w:rPr>
                    <w:rFonts w:ascii="Arial" w:hAnsi="Arial" w:cs="Arial"/>
                    <w:b/>
                  </w:rPr>
                </w:r>
                <w:r/>
              </w:p>
            </w:tc>
            <w:tc>
              <w:tcPr>
                <w:shd w:val="clear" w:color="ffffff" w:fill="bfbfbf" w:themeFill="background1" w:themeFillShade="BF"/>
                <w:tcW w:w="2117" w:type="dxa"/>
                <w:vAlign w:val="center"/>
                <w:vMerge w:val="restart"/>
                <w:textDirection w:val="lrTb"/>
                <w:noWrap w:val="false"/>
              </w:tcPr>
              <w:p>
                <w:pPr>
                  <w:contextualSpacing w:val="0"/>
                  <w:jc w:val="center"/>
                  <w:spacing w:before="0" w:after="0" w:line="240" w:lineRule="auto"/>
                  <w:suppressLineNumbers w:val="0"/>
                </w:pPr>
                <w:r>
                  <w:rPr>
                    <w:rFonts w:ascii="Arial" w:hAnsi="Arial" w:cs="Arial"/>
                    <w:b/>
                    <w:lang w:val="ru-RU"/>
                  </w:rPr>
                  <w:t xml:space="preserve">Наименование Товара</w:t>
                </w:r>
                <w:r>
                  <w:rPr>
                    <w:rFonts w:ascii="Arial" w:hAnsi="Arial" w:cs="Arial"/>
                    <w:b/>
                    <w:lang w:val="ru-RU"/>
                  </w:rPr>
                </w:r>
                <w:r/>
              </w:p>
            </w:tc>
            <w:tc>
              <w:tcPr>
                <w:shd w:val="clear" w:color="ffffff" w:fill="bfbfbf" w:themeFill="background1" w:themeFillShade="BF"/>
                <w:tcW w:w="1134" w:type="dxa"/>
                <w:vAlign w:val="center"/>
                <w:vMerge w:val="restart"/>
                <w:textDirection w:val="lrTb"/>
                <w:noWrap w:val="false"/>
              </w:tcPr>
              <w:p>
                <w:pPr>
                  <w:contextualSpacing w:val="0"/>
                  <w:jc w:val="center"/>
                  <w:spacing w:before="0" w:after="0" w:line="240" w:lineRule="auto"/>
                  <w:rPr>
                    <w:rFonts w:ascii="Arial" w:hAnsi="Arial" w:cs="Arial"/>
                    <w:bCs/>
                  </w:rPr>
                  <w:suppressLineNumbers w:val="0"/>
                </w:pPr>
                <w:r>
                  <w:rPr>
                    <w:rFonts w:ascii="Arial" w:hAnsi="Arial" w:cs="Arial"/>
                    <w:b/>
                    <w:lang w:val="ru-RU"/>
                  </w:rPr>
                  <w:t xml:space="preserve">Ед. изм.</w:t>
                </w:r>
                <w:r>
                  <w:rPr>
                    <w:rFonts w:ascii="Arial" w:hAnsi="Arial" w:cs="Arial"/>
                    <w:b/>
                    <w:lang w:val="en-US"/>
                  </w:rPr>
                </w:r>
                <w:r/>
              </w:p>
            </w:tc>
            <w:tc>
              <w:tcPr>
                <w:shd w:val="clear" w:color="ffffff" w:fill="bfbfbf" w:themeFill="background1" w:themeFillShade="BF"/>
                <w:tcW w:w="1276" w:type="dxa"/>
                <w:vAlign w:val="center"/>
                <w:vMerge w:val="restart"/>
                <w:textDirection w:val="lrTb"/>
                <w:noWrap w:val="false"/>
              </w:tcPr>
              <w:p>
                <w:pPr>
                  <w:contextualSpacing w:val="0"/>
                  <w:jc w:val="center"/>
                  <w:spacing w:before="0" w:after="0" w:line="240" w:lineRule="auto"/>
                  <w:rPr>
                    <w:rFonts w:ascii="Arial" w:hAnsi="Arial" w:cs="Arial"/>
                  </w:rPr>
                  <w:suppressLineNumbers w:val="0"/>
                </w:pPr>
                <w:r>
                  <w:rPr>
                    <w:rFonts w:ascii="Arial" w:hAnsi="Arial" w:cs="Arial"/>
                    <w:b/>
                    <w:lang w:val="ru-RU"/>
                  </w:rPr>
                  <w:t xml:space="preserve">Кол-во</w:t>
                </w:r>
                <w:r>
                  <w:rPr>
                    <w:rFonts w:ascii="Arial" w:hAnsi="Arial" w:cs="Arial"/>
                    <w:lang w:val="en-US"/>
                  </w:rPr>
                </w:r>
                <w:r/>
              </w:p>
            </w:tc>
            <w:tc>
              <w:tcPr>
                <w:shd w:val="clear" w:color="ffffff" w:fill="bfbfbf" w:themeFill="background1" w:themeFillShade="BF"/>
                <w:tcW w:w="1417" w:type="dxa"/>
                <w:vAlign w:val="center"/>
                <w:vMerge w:val="restart"/>
                <w:textDirection w:val="lrTb"/>
                <w:noWrap w:val="false"/>
              </w:tcPr>
              <w:p>
                <w:pPr>
                  <w:contextualSpacing w:val="0"/>
                  <w:jc w:val="center"/>
                  <w:spacing w:before="0" w:after="0" w:line="240" w:lineRule="auto"/>
                  <w:suppressLineNumbers w:val="0"/>
                </w:pPr>
                <w:r>
                  <w:rPr>
                    <w:rFonts w:ascii="Arial" w:hAnsi="Arial" w:cs="Arial"/>
                    <w:b/>
                    <w:lang w:val="ru-RU"/>
                  </w:rPr>
                  <w:t xml:space="preserve">Сумма, ед., с НДС</w:t>
                </w:r>
                <w:r>
                  <w:rPr>
                    <w:rFonts w:ascii="Arial" w:hAnsi="Arial" w:cs="Arial"/>
                    <w:b/>
                  </w:rPr>
                </w:r>
                <w:r/>
              </w:p>
            </w:tc>
            <w:tc>
              <w:tcPr>
                <w:shd w:val="clear" w:color="ffffff" w:fill="bfbfbf" w:themeFill="background1" w:themeFillShade="BF"/>
                <w:tcW w:w="1559" w:type="dxa"/>
                <w:vAlign w:val="center"/>
                <w:vMerge w:val="restart"/>
                <w:textDirection w:val="lrTb"/>
                <w:noWrap w:val="false"/>
              </w:tcPr>
              <w:p>
                <w:pPr>
                  <w:contextualSpacing w:val="0"/>
                  <w:ind w:left="0" w:right="34" w:firstLine="0"/>
                  <w:jc w:val="center"/>
                  <w:spacing w:before="0" w:after="0" w:line="240" w:lineRule="auto"/>
                  <w:rPr>
                    <w:rFonts w:ascii="Arial" w:hAnsi="Arial" w:cs="Arial"/>
                    <w:bCs/>
                  </w:rPr>
                  <w:suppressLineNumbers w:val="0"/>
                </w:pPr>
                <w:r>
                  <w:rPr>
                    <w:rFonts w:ascii="Arial" w:hAnsi="Arial" w:cs="Arial"/>
                    <w:b/>
                    <w:lang w:val="ru-RU"/>
                  </w:rPr>
                  <w:t xml:space="preserve">Сумма всего,</w:t>
                </w:r>
                <w:r>
                  <w:rPr>
                    <w:rFonts w:ascii="Arial" w:hAnsi="Arial" w:cs="Arial"/>
                    <w:b/>
                    <w:lang w:val="ru-RU"/>
                  </w:rPr>
                  <w:br/>
                  <w:t xml:space="preserve">с НДС</w:t>
                </w:r>
                <w:r>
                  <w:rPr>
                    <w:rFonts w:ascii="Arial" w:hAnsi="Arial" w:cs="Arial"/>
                    <w:b/>
                    <w:lang w:val="ru-RU"/>
                  </w:rPr>
                </w:r>
                <w:r/>
              </w:p>
            </w:tc>
            <w:tc>
              <w:tcPr>
                <w:shd w:val="clear" w:color="ffffff" w:fill="bfbfbf" w:themeFill="background1" w:themeFillShade="BF"/>
                <w:tcW w:w="1276" w:type="dxa"/>
                <w:vAlign w:val="center"/>
                <w:vMerge w:val="restart"/>
                <w:textDirection w:val="lrTb"/>
                <w:noWrap w:val="false"/>
              </w:tcPr>
              <w:p>
                <w:pPr>
                  <w:contextualSpacing w:val="0"/>
                  <w:jc w:val="center"/>
                  <w:spacing w:before="0" w:after="0" w:line="240" w:lineRule="auto"/>
                  <w:rPr>
                    <w:rFonts w:ascii="Arial" w:hAnsi="Arial" w:cs="Arial"/>
                    <w:bCs/>
                  </w:rPr>
                  <w:suppressLineNumbers w:val="0"/>
                </w:pPr>
                <w:r>
                  <w:rPr>
                    <w:rFonts w:ascii="Arial" w:hAnsi="Arial" w:cs="Arial"/>
                    <w:b/>
                    <w:lang w:val="ru-RU"/>
                  </w:rPr>
                  <w:t xml:space="preserve">Место поставки</w:t>
                </w:r>
                <w:r>
                  <w:rPr>
                    <w:rFonts w:ascii="Arial" w:hAnsi="Arial" w:cs="Arial"/>
                    <w:b/>
                    <w:lang w:val="en-US"/>
                  </w:rPr>
                </w:r>
                <w:r/>
              </w:p>
            </w:tc>
          </w:tr>
          <w:tr>
            <w:trPr>
              <w:trHeight w:val="120"/>
            </w:trPr>
            <w:tc>
              <w:tcPr>
                <w:shd w:val="clear" w:color="ffffff" w:fill="bfbfbf" w:themeFill="background1" w:themeFillShade="BF"/>
                <w:tcW w:w="751" w:type="dxa"/>
                <w:vAlign w:val="center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lang w:val="ru-RU"/>
                  </w:rPr>
                </w:pPr>
                <w:r>
                  <w:rPr>
                    <w:rFonts w:ascii="Arial" w:hAnsi="Arial" w:cs="Arial"/>
                    <w:lang w:val="ru-RU"/>
                  </w:rPr>
                </w:r>
                <w:r>
                  <w:rPr>
                    <w:rFonts w:ascii="Arial" w:hAnsi="Arial" w:cs="Arial"/>
                    <w:lang w:val="ru-RU"/>
                  </w:rPr>
                </w:r>
                <w:r/>
              </w:p>
            </w:tc>
            <w:tc>
              <w:tcPr>
                <w:shd w:val="clear" w:color="ffffff" w:fill="bfbfbf" w:themeFill="background1" w:themeFillShade="BF"/>
                <w:tcW w:w="2117" w:type="dxa"/>
                <w:vAlign w:val="center"/>
                <w:textDirection w:val="lrTb"/>
                <w:noWrap w:val="false"/>
              </w:tcPr>
              <w:p>
                <w:pPr>
                  <w:pStyle w:val="828"/>
                  <w:jc w:val="center"/>
                  <w:rPr>
                    <w:rFonts w:ascii="Arial" w:hAnsi="Arial" w:cs="Arial"/>
                    <w:lang w:val="ru-RU"/>
                  </w:rPr>
                </w:pPr>
                <w:r>
                  <w:rPr>
                    <w:rFonts w:ascii="Arial" w:hAnsi="Arial" w:cs="Arial"/>
                    <w:lang w:val="ru-RU"/>
                  </w:rPr>
                </w:r>
                <w:r>
                  <w:rPr>
                    <w:rFonts w:ascii="Arial" w:hAnsi="Arial" w:cs="Arial"/>
                    <w:lang w:val="ru-RU"/>
                  </w:rPr>
                </w:r>
                <w:r/>
              </w:p>
            </w:tc>
            <w:tc>
              <w:tcPr>
                <w:shd w:val="clear" w:color="ffffff" w:fill="bfbfbf" w:themeFill="background1" w:themeFillShade="BF"/>
                <w:tcW w:w="1134" w:type="dxa"/>
                <w:vAlign w:val="center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lang w:val="ru-RU"/>
                  </w:rPr>
                </w:pPr>
                <w:r>
                  <w:rPr>
                    <w:rFonts w:ascii="Arial" w:hAnsi="Arial" w:cs="Arial"/>
                    <w:lang w:val="ru-RU"/>
                  </w:rPr>
                </w:r>
                <w:r>
                  <w:rPr>
                    <w:rFonts w:ascii="Arial" w:hAnsi="Arial" w:cs="Arial"/>
                    <w:lang w:val="ru-RU"/>
                  </w:rPr>
                </w:r>
                <w:r/>
              </w:p>
            </w:tc>
            <w:tc>
              <w:tcPr>
                <w:shd w:val="clear" w:color="ffffff" w:fill="bfbfbf" w:themeFill="background1" w:themeFillShade="BF"/>
                <w:tcW w:w="1276" w:type="dxa"/>
                <w:vAlign w:val="center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lang w:val="ru-RU"/>
                  </w:rPr>
                </w:pPr>
                <w:r>
                  <w:rPr>
                    <w:rFonts w:ascii="Arial" w:hAnsi="Arial" w:cs="Arial"/>
                    <w:lang w:val="ru-RU"/>
                  </w:rPr>
                </w:r>
                <w:r>
                  <w:rPr>
                    <w:rFonts w:ascii="Arial" w:hAnsi="Arial" w:cs="Arial"/>
                    <w:lang w:val="ru-RU"/>
                  </w:rPr>
                </w:r>
                <w:r/>
              </w:p>
            </w:tc>
            <w:tc>
              <w:tcPr>
                <w:shd w:val="clear" w:color="ffffff" w:fill="bfbfbf" w:themeFill="background1" w:themeFillShade="BF"/>
                <w:tcW w:w="1417" w:type="dxa"/>
                <w:vAlign w:val="center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lang w:val="ru-RU"/>
                  </w:rPr>
                </w:pPr>
                <w:r>
                  <w:rPr>
                    <w:rFonts w:ascii="Arial" w:hAnsi="Arial" w:cs="Arial"/>
                    <w:lang w:val="ru-RU"/>
                  </w:rPr>
                </w:r>
                <w:r>
                  <w:rPr>
                    <w:rFonts w:ascii="Arial" w:hAnsi="Arial" w:cs="Arial"/>
                    <w:lang w:val="ru-RU"/>
                  </w:rPr>
                </w:r>
                <w:r/>
              </w:p>
            </w:tc>
            <w:tc>
              <w:tcPr>
                <w:shd w:val="clear" w:color="ffffff" w:fill="bfbfbf" w:themeFill="background1" w:themeFillShade="BF"/>
                <w:tcW w:w="1559" w:type="dxa"/>
                <w:vAlign w:val="center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lang w:val="ru-RU"/>
                  </w:rPr>
                </w:pPr>
                <w:r>
                  <w:rPr>
                    <w:rFonts w:ascii="Arial" w:hAnsi="Arial" w:cs="Arial"/>
                    <w:lang w:val="ru-RU"/>
                  </w:rPr>
                </w:r>
                <w:r>
                  <w:rPr>
                    <w:rFonts w:ascii="Arial" w:hAnsi="Arial" w:cs="Arial"/>
                    <w:lang w:val="ru-RU"/>
                  </w:rPr>
                </w:r>
                <w:r/>
              </w:p>
            </w:tc>
            <w:tc>
              <w:tcPr>
                <w:shd w:val="clear" w:color="ffffff" w:fill="bfbfbf" w:themeFill="background1" w:themeFillShade="BF"/>
                <w:tcW w:w="1276" w:type="dxa"/>
                <w:vAlign w:val="center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lang w:val="ru-RU"/>
                  </w:rPr>
                </w:pPr>
                <w:r>
                  <w:rPr>
                    <w:rFonts w:ascii="Arial" w:hAnsi="Arial" w:cs="Arial"/>
                    <w:lang w:val="ru-RU"/>
                  </w:rPr>
                </w:r>
                <w:r>
                  <w:rPr>
                    <w:rFonts w:ascii="Arial" w:hAnsi="Arial" w:cs="Arial"/>
                    <w:lang w:val="ru-RU"/>
                  </w:rPr>
                </w:r>
                <w:r/>
              </w:p>
            </w:tc>
          </w:tr>
          <w:tr>
            <w:trPr>
              <w:trHeight w:val="177"/>
            </w:trPr>
            <w:tc>
              <w:tcPr>
                <w:gridSpan w:val="2"/>
                <w:shd w:val="clear" w:color="ffffff" w:fill="bfbfbf" w:themeFill="background1" w:themeFillShade="BF"/>
                <w:tcW w:w="2868" w:type="dxa"/>
                <w:vAlign w:val="center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</w:rPr>
                  <w:t xml:space="preserve">ИТОГО</w:t>
                </w:r>
                <w:r>
                  <w:rPr>
                    <w:rFonts w:ascii="Arial" w:hAnsi="Arial" w:cs="Arial"/>
                    <w:b/>
                  </w:rPr>
                </w:r>
                <w:r/>
              </w:p>
            </w:tc>
            <w:tc>
              <w:tcPr>
                <w:shd w:val="clear" w:color="ffffff" w:fill="bfbfbf" w:themeFill="background1" w:themeFillShade="BF"/>
                <w:tcW w:w="1134" w:type="dxa"/>
                <w:vAlign w:val="center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</w:rPr>
                </w:r>
                <w:r>
                  <w:rPr>
                    <w:rFonts w:ascii="Arial" w:hAnsi="Arial" w:cs="Arial"/>
                    <w:b/>
                  </w:rPr>
                </w:r>
                <w:r/>
              </w:p>
            </w:tc>
            <w:tc>
              <w:tcPr>
                <w:shd w:val="clear" w:color="ffffff" w:fill="bfbfbf" w:themeFill="background1" w:themeFillShade="BF"/>
                <w:tcW w:w="1276" w:type="dxa"/>
                <w:vAlign w:val="center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</w:rPr>
                </w:r>
                <w:r>
                  <w:rPr>
                    <w:rFonts w:ascii="Arial" w:hAnsi="Arial" w:cs="Arial"/>
                    <w:b/>
                  </w:rPr>
                </w:r>
                <w:r/>
              </w:p>
            </w:tc>
            <w:tc>
              <w:tcPr>
                <w:shd w:val="clear" w:color="ffffff" w:fill="bfbfbf" w:themeFill="background1" w:themeFillShade="BF"/>
                <w:tcW w:w="1417" w:type="dxa"/>
                <w:vAlign w:val="center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bCs/>
                    <w:lang w:val="en-US"/>
                  </w:rPr>
                </w:pPr>
                <w:r>
                  <w:rPr>
                    <w:rFonts w:ascii="Arial" w:hAnsi="Arial" w:cs="Arial"/>
                    <w:b/>
                    <w:lang w:val="en-US"/>
                  </w:rPr>
                </w:r>
                <w:r>
                  <w:rPr>
                    <w:rFonts w:ascii="Arial" w:hAnsi="Arial" w:cs="Arial"/>
                    <w:b/>
                    <w:lang w:val="en-US"/>
                  </w:rPr>
                </w:r>
                <w:r/>
              </w:p>
            </w:tc>
            <w:tc>
              <w:tcPr>
                <w:shd w:val="clear" w:color="ffffff" w:fill="bfbfbf" w:themeFill="background1" w:themeFillShade="BF"/>
                <w:tcW w:w="1559" w:type="dxa"/>
                <w:vAlign w:val="center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bCs/>
                    <w:lang w:val="ru-RU"/>
                  </w:rPr>
                </w:pPr>
                <w:r>
                  <w:rPr>
                    <w:rFonts w:ascii="Arial" w:hAnsi="Arial" w:cs="Arial"/>
                    <w:b/>
                    <w:lang w:val="ru-RU"/>
                  </w:rPr>
                </w:r>
                <w:r>
                  <w:rPr>
                    <w:rFonts w:ascii="Arial" w:hAnsi="Arial" w:cs="Arial"/>
                    <w:b/>
                    <w:lang w:val="ru-RU"/>
                  </w:rPr>
                </w:r>
                <w:r/>
              </w:p>
            </w:tc>
            <w:tc>
              <w:tcPr>
                <w:shd w:val="clear" w:color="ffffff" w:fill="bfbfbf" w:themeFill="background1" w:themeFillShade="BF"/>
                <w:tcW w:w="1276" w:type="dxa"/>
                <w:vAlign w:val="center"/>
                <w:textDirection w:val="lrTb"/>
                <w:noWrap w:val="false"/>
              </w:tcPr>
              <w:p>
                <w:pPr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</w:rPr>
                </w:r>
                <w:r>
                  <w:rPr>
                    <w:rFonts w:ascii="Arial" w:hAnsi="Arial" w:cs="Arial"/>
                    <w:b/>
                  </w:rPr>
                </w:r>
                <w:r/>
              </w:p>
            </w:tc>
          </w:tr>
        </w:tbl>
        <w:p>
          <w:r>
            <w:rPr>
              <w:rFonts w:ascii="Arial" w:hAnsi="Arial" w:cs="Arial"/>
            </w:rPr>
          </w:r>
          <w:r>
            <w:rPr>
              <w:rFonts w:ascii="Arial" w:hAnsi="Arial" w:cs="Arial"/>
            </w:rPr>
          </w:r>
          <w:r/>
        </w:p>
        <w:p>
          <w:r>
            <w:rPr>
              <w:rFonts w:ascii="Arial" w:hAnsi="Arial" w:cs="Arial"/>
              <w:lang w:val="ru-RU"/>
            </w:rPr>
            <w:t xml:space="preserve">ИТОГО: _____________ (</w:t>
          </w:r>
          <w:r>
            <w:rPr>
              <w:rFonts w:ascii="Arial" w:hAnsi="Arial" w:cs="Arial"/>
              <w:i/>
              <w:lang w:val="ru-RU"/>
            </w:rPr>
            <w:t xml:space="preserve">____________________) </w:t>
          </w:r>
          <w:r>
            <w:rPr>
              <w:rFonts w:ascii="Arial" w:hAnsi="Arial" w:cs="Arial"/>
              <w:bCs/>
              <w:lang w:val="ru-RU"/>
            </w:rPr>
            <w:t xml:space="preserve">____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6a6a37f4b73e4a3a824ec9af28064b81"/>
              </w:placeholder>
              <w:tag w:val=""/>
              <w:rPr>
                <w:rFonts w:ascii="Arial" w:hAnsi="Arial" w:cs="Arial"/>
                <w:bCs/>
                <w:lang w:val="ru-RU"/>
              </w:rPr>
            </w:sdtPr>
            <w:sdtContent>
              <w:r>
                <w:rPr>
                  <w:rFonts w:ascii="Arial" w:hAnsi="Arial" w:cs="Arial"/>
                  <w:bCs/>
                  <w:lang w:val="ru-RU"/>
                </w:rPr>
                <w:t xml:space="preserve">НДС не облагается в соответствии с _________", либо "в т.ч. НДС по ставке ___</w:t>
              </w:r>
              <w:r>
                <w:rPr>
                  <w:rFonts w:ascii="Arial" w:hAnsi="Arial" w:cs="Arial"/>
                  <w:bCs/>
                  <w:i/>
                  <w:iCs/>
                  <w:lang w:val="ru-RU"/>
                </w:rPr>
                <w:t xml:space="preserve">% - ______ руб.", либо "кроме того НДС по ставке___% - __________ руб."</w:t>
              </w:r>
            </w:sdtContent>
          </w:sdt>
          <w:r>
            <w:rPr>
              <w:rFonts w:ascii="Arial" w:hAnsi="Arial" w:cs="Arial"/>
              <w:lang w:val="ru-RU"/>
            </w:rPr>
          </w:r>
          <w:r/>
        </w:p>
        <w:p>
          <w:pPr>
            <w:jc w:val="both"/>
          </w:pPr>
          <w:r>
            <w:rPr>
              <w:rFonts w:ascii="Arial" w:hAnsi="Arial" w:cs="Arial"/>
              <w:bCs/>
              <w:lang w:val="ru-RU"/>
            </w:rPr>
          </w:r>
          <w:r>
            <w:rPr>
              <w:rFonts w:ascii="Arial" w:hAnsi="Arial" w:cs="Arial"/>
              <w:bCs/>
              <w:lang w:val="ru-RU"/>
            </w:rPr>
          </w:r>
          <w:r/>
        </w:p>
        <w:p>
          <w:pPr>
            <w:pStyle w:val="828"/>
            <w:numPr>
              <w:ilvl w:val="0"/>
              <w:numId w:val="3"/>
            </w:numPr>
            <w:jc w:val="both"/>
          </w:pPr>
          <w:r>
            <w:rPr>
              <w:rFonts w:ascii="Arial" w:hAnsi="Arial" w:cs="Arial"/>
              <w:b/>
              <w:bCs/>
              <w:lang w:val="ru-RU"/>
            </w:rPr>
            <w:t xml:space="preserve">Условия поставки:</w:t>
          </w:r>
          <w:r>
            <w:rPr>
              <w:rFonts w:ascii="Arial" w:hAnsi="Arial" w:cs="Arial"/>
              <w:b/>
              <w:bCs/>
              <w:lang w:val="ru-RU"/>
            </w:rPr>
          </w:r>
          <w:r/>
        </w:p>
        <w:p>
          <w:pPr>
            <w:pStyle w:val="828"/>
            <w:numPr>
              <w:ilvl w:val="1"/>
              <w:numId w:val="3"/>
            </w:numPr>
            <w:ind w:left="426"/>
            <w:jc w:val="both"/>
          </w:pPr>
          <w:r>
            <w:rPr>
              <w:rFonts w:ascii="Arial" w:hAnsi="Arial" w:cs="Arial"/>
              <w:bCs/>
              <w:lang w:val="ru-RU"/>
            </w:rPr>
            <w:t xml:space="preserve">Пункт назначения: _______________</w:t>
          </w:r>
          <w:r>
            <w:rPr>
              <w:rFonts w:ascii="Arial" w:hAnsi="Arial" w:cs="Arial"/>
              <w:b/>
              <w:color w:val="000000"/>
              <w:lang w:val="ru-RU"/>
            </w:rPr>
          </w:r>
          <w:r/>
        </w:p>
        <w:p>
          <w:pPr>
            <w:pStyle w:val="828"/>
            <w:numPr>
              <w:ilvl w:val="1"/>
              <w:numId w:val="3"/>
            </w:numPr>
            <w:ind w:left="426"/>
            <w:jc w:val="both"/>
          </w:pPr>
          <w:r/>
          <w:sdt>
            <w:sdtPr>
              <w:alias w:val=""/>
              <w15:appearance w15:val="boundingBox"/>
              <w:label w:val="0"/>
              <w:lock w:val="unlocked"/>
              <w:placeholder>
                <w:docPart w:val="361c033546d14a17bd0cf87c7cab45d5"/>
              </w:placeholder>
              <w:tag w:val=""/>
              <w:rPr>
                <w:rFonts w:ascii="Arial" w:hAnsi="Arial" w:cs="Arial"/>
                <w:lang w:val="ru-RU"/>
              </w:rPr>
            </w:sdtPr>
            <w:sdtContent>
              <w:r>
                <w:rPr>
                  <w:rFonts w:ascii="Arial" w:hAnsi="Arial" w:cs="Arial"/>
                  <w:lang w:val="ru-RU"/>
                </w:rPr>
                <w:t xml:space="preserve">Срок поставки Товара по настоящему П</w:t>
              </w:r>
              <w:r>
                <w:rPr>
                  <w:rFonts w:ascii="Arial" w:hAnsi="Arial" w:cs="Arial"/>
                  <w:lang w:val="ru-RU"/>
                </w:rPr>
                <w:t xml:space="preserve">риложению</w:t>
              </w:r>
              <w:r>
                <w:rPr>
                  <w:rFonts w:ascii="Arial" w:hAnsi="Arial" w:cs="Arial"/>
                  <w:lang w:val="ru-RU"/>
                </w:rPr>
                <w:t xml:space="preserve">: </w:t>
              </w:r>
              <w:r>
                <w:rPr>
                  <w:rFonts w:ascii="Arial" w:hAnsi="Arial" w:cs="Arial"/>
                  <w:lang w:val="ru-RU"/>
                </w:rPr>
                <w:t xml:space="preserve">не более </w:t>
              </w:r>
              <w:r>
                <w:rPr>
                  <w:rFonts w:ascii="Arial" w:hAnsi="Arial" w:cs="Arial"/>
                  <w:lang w:val="ru-RU"/>
                </w:rPr>
                <w:t xml:space="preserve">2 (</w:t>
              </w:r>
              <w:r>
                <w:rPr>
                  <w:rFonts w:ascii="Arial" w:hAnsi="Arial" w:cs="Arial"/>
                  <w:lang w:val="ru-RU"/>
                </w:rPr>
                <w:t xml:space="preserve">двух) рабоч</w:t>
              </w:r>
              <w:r>
                <w:rPr>
                  <w:rFonts w:ascii="Arial" w:hAnsi="Arial" w:cs="Arial"/>
                  <w:lang w:val="ru-RU"/>
                </w:rPr>
                <w:t xml:space="preserve">их дней</w:t>
              </w:r>
              <w:r>
                <w:rPr>
                  <w:rFonts w:ascii="Arial" w:hAnsi="Arial" w:cs="Arial"/>
                  <w:lang w:val="ru-RU"/>
                </w:rPr>
              </w:r>
              <w:r>
                <w:rPr>
                  <w:rFonts w:ascii="Arial" w:hAnsi="Arial" w:cs="Arial"/>
                  <w:lang w:val="ru-RU"/>
                </w:rPr>
                <w:t xml:space="preserve"> </w:t>
              </w:r>
              <w:r>
                <w:rPr>
                  <w:rFonts w:ascii="Arial" w:hAnsi="Arial" w:cs="Arial"/>
                  <w:lang w:val="ru-RU"/>
                </w:rPr>
                <w:t xml:space="preserve">с момента подписания Приложения. Возможна досрочная поставка, </w:t>
              </w:r>
              <w:r>
                <w:rPr>
                  <w:rFonts w:ascii="Arial" w:hAnsi="Arial" w:cs="Arial"/>
                  <w:lang w:val="ru-RU"/>
                </w:rPr>
                <w:t xml:space="preserve">но не ранее получения уведомления от Покупателя о</w:t>
              </w:r>
              <w:r>
                <w:rPr>
                  <w:rFonts w:ascii="Arial" w:hAnsi="Arial" w:cs="Arial"/>
                  <w:bCs/>
                  <w:lang w:val="ru-RU"/>
                </w:rPr>
                <w:t xml:space="preserve"> готовности к приемке Товара</w:t>
              </w:r>
            </w:sdtContent>
          </w:sdt>
          <w:r>
            <w:rPr>
              <w:rFonts w:ascii="Arial" w:hAnsi="Arial" w:cs="Arial"/>
              <w:bCs/>
              <w:lang w:val="ru-RU"/>
            </w:rPr>
            <w:t xml:space="preserve">.</w:t>
          </w:r>
          <w:r>
            <w:rPr>
              <w:rFonts w:ascii="Arial" w:hAnsi="Arial" w:cs="Arial"/>
              <w:bCs/>
              <w:lang w:val="ru-RU"/>
            </w:rPr>
          </w:r>
          <w:r/>
        </w:p>
        <w:p>
          <w:pPr>
            <w:pStyle w:val="828"/>
            <w:numPr>
              <w:ilvl w:val="0"/>
              <w:numId w:val="3"/>
            </w:numPr>
            <w:jc w:val="both"/>
          </w:pPr>
          <w:r>
            <w:rPr>
              <w:rFonts w:ascii="Arial" w:hAnsi="Arial" w:cs="Arial"/>
              <w:b/>
              <w:bCs/>
              <w:lang w:val="ru-RU"/>
            </w:rPr>
            <w:t xml:space="preserve">Условия оплаты:</w:t>
          </w:r>
          <w:r>
            <w:rPr>
              <w:rFonts w:ascii="Arial" w:hAnsi="Arial" w:cs="Arial"/>
              <w:bCs/>
              <w:i/>
              <w:lang w:val="ru-RU"/>
            </w:rPr>
          </w:r>
          <w:r/>
        </w:p>
        <w:sdt>
          <w:sdtPr>
            <w15:appearance w15:val="boundingBox"/>
            <w:id w:val="-1546359726"/>
            <w:placeholder>
              <w:docPart w:val="209fe7392cde46fa9cb19a2d095821d3"/>
            </w:placeholder>
            <w:rPr/>
          </w:sdtPr>
          <w:sdtContent>
            <w:p>
              <w:pPr>
                <w:pStyle w:val="828"/>
                <w:numPr>
                  <w:ilvl w:val="1"/>
                  <w:numId w:val="3"/>
                </w:numPr>
                <w:ind w:left="426"/>
                <w:jc w:val="both"/>
                <w:rPr>
                  <w:rFonts w:ascii="Arial" w:hAnsi="Arial" w:cs="Arial"/>
                  <w:lang w:val="ru-RU"/>
                </w:rPr>
              </w:pPr>
              <w:r>
                <w:rPr>
                  <w:rFonts w:ascii="Arial" w:hAnsi="Arial" w:cs="Arial"/>
                  <w:lang w:val="ru-RU"/>
                </w:rPr>
              </w:r>
              <w:r>
                <w:rPr>
                  <w:rFonts w:ascii="Arial" w:hAnsi="Arial" w:cs="Arial"/>
                  <w:lang w:val="ru-RU"/>
                </w:rPr>
                <w:t xml:space="preserve">Срок и порядок оплаты Товара по настоящему Приложению</w:t>
              </w:r>
              <w:r>
                <w:rPr>
                  <w:rFonts w:ascii="Arial" w:hAnsi="Arial" w:cs="Arial"/>
                  <w:bCs/>
                  <w:lang w:val="ru-RU"/>
                </w:rPr>
                <w:t xml:space="preserve"> </w:t>
              </w:r>
              <w:r>
                <w:rPr>
                  <w:rFonts w:ascii="Arial" w:hAnsi="Arial" w:cs="Arial"/>
                  <w:lang w:val="ru-RU"/>
                </w:rPr>
                <w:t xml:space="preserve">определяется в соответствии с пунктом 4.2. Договора.</w:t>
              </w:r>
              <w:r>
                <w:rPr>
                  <w:rFonts w:ascii="Arial" w:hAnsi="Arial" w:cs="Arial"/>
                  <w:bCs/>
                  <w:lang w:val="ru-RU"/>
                </w:rPr>
              </w:r>
              <w:r/>
            </w:p>
          </w:sdtContent>
        </w:sdt>
        <w:p>
          <w:pPr>
            <w:pStyle w:val="828"/>
            <w:numPr>
              <w:ilvl w:val="0"/>
              <w:numId w:val="3"/>
            </w:numPr>
            <w:jc w:val="both"/>
          </w:pPr>
          <w:r>
            <w:rPr>
              <w:rFonts w:ascii="Arial" w:hAnsi="Arial" w:cs="Arial"/>
              <w:bCs/>
              <w:lang w:val="ru-RU"/>
            </w:rPr>
            <w:t xml:space="preserve">Во всем остальном, что не предусмотрено настоящим Приложением, для Сторон будут обязательными условия Договора. </w:t>
          </w:r>
          <w:r>
            <w:rPr>
              <w:rFonts w:ascii="Arial" w:hAnsi="Arial" w:cs="Arial"/>
              <w:bCs/>
              <w:lang w:val="ru-RU"/>
            </w:rPr>
          </w:r>
          <w:r/>
        </w:p>
        <w:p>
          <w:pPr>
            <w:pStyle w:val="828"/>
            <w:ind w:left="360"/>
            <w:jc w:val="both"/>
          </w:pPr>
          <w:r>
            <w:rPr>
              <w:rFonts w:ascii="Arial" w:hAnsi="Arial" w:cs="Arial"/>
              <w:bCs/>
              <w:lang w:val="ru-RU"/>
            </w:rPr>
            <w:t xml:space="preserve">Настоящее Приложение составлено в двух экземплярах, по одному для каждой из Сторон, оба экземпляра имеют равную юридическую силу.</w:t>
          </w:r>
          <w:r>
            <w:rPr>
              <w:rFonts w:ascii="Arial" w:hAnsi="Arial" w:cs="Arial"/>
              <w:bCs/>
              <w:lang w:val="ru-RU"/>
            </w:rPr>
          </w:r>
          <w:r/>
        </w:p>
        <w:p>
          <w:pPr>
            <w:jc w:val="center"/>
          </w:pPr>
          <w:r>
            <w:rPr>
              <w:rFonts w:ascii="Arial" w:hAnsi="Arial" w:cs="Arial"/>
              <w:bCs/>
              <w:lang w:val="ru-RU"/>
            </w:rPr>
            <w:t xml:space="preserve">ПОДПИСИ СТОРОН:</w:t>
          </w:r>
          <w:r>
            <w:rPr>
              <w:rFonts w:ascii="Arial" w:hAnsi="Arial" w:cs="Arial"/>
              <w:bCs/>
              <w:lang w:val="ru-RU"/>
            </w:rPr>
          </w:r>
          <w:r/>
        </w:p>
        <w:tbl>
          <w:tblPr>
            <w:tblW w:w="0" w:type="auto"/>
            <w:tblLook w:val="01E0" w:firstRow="1" w:lastRow="1" w:firstColumn="1" w:lastColumn="1" w:noHBand="0" w:noVBand="0"/>
          </w:tblPr>
          <w:tblGrid>
            <w:gridCol w:w="7256"/>
            <w:gridCol w:w="7306"/>
          </w:tblGrid>
          <w:tr>
            <w:trPr>
              <w:trHeight w:val="710"/>
            </w:trPr>
            <w:tc>
              <w:tcPr>
                <w:tcW w:w="7256" w:type="dxa"/>
                <w:textDirection w:val="lrTb"/>
                <w:noWrap w:val="false"/>
              </w:tcPr>
              <w:p>
                <w:pPr>
                  <w:jc w:val="both"/>
                </w:pPr>
                <w:r>
                  <w:rPr>
                    <w:rFonts w:ascii="Arial" w:hAnsi="Arial" w:cs="Arial"/>
                  </w:rPr>
                  <w:t xml:space="preserve">От Покупателя</w:t>
                </w:r>
                <w:r>
                  <w:rPr>
                    <w:rFonts w:ascii="Arial" w:hAnsi="Arial" w:cs="Arial"/>
                  </w:rPr>
                </w:r>
                <w:r/>
              </w:p>
              <w:p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Cs/>
                    <w:lang w:val="en-US"/>
                  </w:rPr>
                  <w:t xml:space="preserve">&lt;</w:t>
                </w:r>
                <w:r>
                  <w:rPr>
                    <w:rFonts w:ascii="Arial" w:hAnsi="Arial" w:cs="Arial"/>
                    <w:bCs/>
                    <w:lang w:val="ru-RU"/>
                  </w:rPr>
                  <w:t xml:space="preserve">____________ /__________/</w:t>
                </w:r>
                <w:r>
                  <w:rPr>
                    <w:rFonts w:ascii="Arial" w:hAnsi="Arial" w:cs="Arial"/>
                    <w:bCs/>
                    <w:lang w:val="en-US"/>
                  </w:rPr>
                  <w:t xml:space="preserve">&gt;</w:t>
                </w:r>
                <w:r>
                  <w:rPr>
                    <w:rFonts w:ascii="Arial" w:hAnsi="Arial" w:cs="Arial"/>
                  </w:rPr>
                </w:r>
                <w:r/>
              </w:p>
            </w:tc>
            <w:tc>
              <w:tcPr>
                <w:tcW w:w="7306" w:type="dxa"/>
                <w:textDirection w:val="lrTb"/>
                <w:noWrap w:val="false"/>
              </w:tcPr>
              <w:p>
                <w:pPr>
                  <w:jc w:val="both"/>
                </w:pPr>
                <w:r>
                  <w:rPr>
                    <w:rFonts w:ascii="Arial" w:hAnsi="Arial" w:cs="Arial"/>
                  </w:rPr>
                  <w:t xml:space="preserve">От Поставщика</w:t>
                </w:r>
                <w:r>
                  <w:rPr>
                    <w:rFonts w:ascii="Arial" w:hAnsi="Arial" w:cs="Arial"/>
                  </w:rPr>
                </w:r>
                <w:r/>
              </w:p>
              <w:p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Cs/>
                    <w:lang w:val="en-US"/>
                  </w:rPr>
                  <w:t xml:space="preserve">&lt;</w:t>
                </w:r>
                <w:r>
                  <w:rPr>
                    <w:rFonts w:ascii="Arial" w:hAnsi="Arial" w:cs="Arial"/>
                    <w:bCs/>
                    <w:lang w:val="ru-RU"/>
                  </w:rPr>
                  <w:t xml:space="preserve">____________ /__________/</w:t>
                </w:r>
                <w:r>
                  <w:rPr>
                    <w:rFonts w:ascii="Arial" w:hAnsi="Arial" w:cs="Arial"/>
                    <w:bCs/>
                    <w:lang w:val="en-US"/>
                  </w:rPr>
                  <w:t xml:space="preserve">&gt;</w:t>
                </w:r>
                <w:r>
                  <w:rPr>
                    <w:rFonts w:ascii="Arial" w:hAnsi="Arial" w:cs="Arial"/>
                  </w:rPr>
                </w:r>
                <w:r/>
              </w:p>
            </w:tc>
          </w:tr>
        </w:tbl>
        <w:p>
          <w:pPr>
            <w:ind w:right="-143"/>
            <w:jc w:val="center"/>
          </w:pPr>
          <w:r>
            <w:rPr>
              <w:rFonts w:ascii="Arial" w:hAnsi="Arial" w:cs="Arial"/>
              <w:b/>
              <w:sz w:val="22"/>
              <w:szCs w:val="22"/>
              <w:lang w:val="ru-RU"/>
            </w:rPr>
          </w:r>
          <w:r>
            <w:rPr>
              <w:rFonts w:ascii="Arial" w:hAnsi="Arial" w:cs="Arial"/>
              <w:b/>
              <w:sz w:val="22"/>
              <w:szCs w:val="22"/>
              <w:lang w:val="ru-RU"/>
            </w:rPr>
          </w:r>
          <w:r/>
        </w:p>
        <w:p>
          <w:pPr>
            <w:ind w:right="-143"/>
            <w:jc w:val="center"/>
          </w:pPr>
          <w:r>
            <w:rPr>
              <w:rFonts w:ascii="Arial" w:hAnsi="Arial" w:cs="Arial"/>
              <w:b/>
              <w:sz w:val="22"/>
              <w:szCs w:val="22"/>
              <w:lang w:val="ru-RU"/>
            </w:rPr>
            <w:t xml:space="preserve">ФОРМА СОГЛАСОВАНА</w:t>
          </w:r>
          <w:r>
            <w:rPr>
              <w:rFonts w:ascii="Arial" w:hAnsi="Arial" w:cs="Arial"/>
              <w:b/>
              <w:sz w:val="22"/>
              <w:szCs w:val="22"/>
              <w:lang w:val="ru-RU"/>
            </w:rPr>
          </w:r>
          <w:r/>
        </w:p>
        <w:tbl>
          <w:tblPr>
            <w:tblStyle w:val="680"/>
            <w:tblW w:w="0" w:type="auto"/>
            <w:tbl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insideH w:val="none" w:color="000000" w:sz="0" w:space="0"/>
              <w:insideV w:val="none" w:color="000000" w:sz="0" w:space="0"/>
            </w:tblBorders>
            <w:tblLook w:val="04A0" w:firstRow="1" w:lastRow="0" w:firstColumn="1" w:lastColumn="0" w:noHBand="0" w:noVBand="1"/>
          </w:tblPr>
          <w:tblGrid>
            <w:gridCol w:w="7281"/>
            <w:gridCol w:w="7281"/>
          </w:tblGrid>
          <w:tr>
            <w:trPr/>
            <w:tc>
              <w:tcPr>
                <w:tcW w:w="7281" w:type="dxa"/>
                <w:textDirection w:val="lrTb"/>
                <w:noWrap w:val="false"/>
              </w:tcPr>
              <w:p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От Покупателя</w:t>
                </w:r>
                <w:r>
                  <w:rPr>
                    <w:rFonts w:ascii="Arial" w:hAnsi="Arial" w:cs="Arial"/>
                  </w:rPr>
                </w:r>
                <w:r/>
              </w:p>
              <w:sdt>
                <w:sdtPr>
                  <w15:appearance w15:val="boundingBox"/>
                  <w:id w:val="-1006430925"/>
                  <w:placeholder>
                    <w:docPart w:val="bb9fb42058a5415fbd7397a1dd51d510"/>
                  </w:placeholder>
                  <w:rPr/>
                </w:sdtPr>
                <w:sdtContent>
                  <w:p>
                    <w:pPr>
                      <w:jc w:val="both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Cs/>
                        <w:highlight w:val="lightGray"/>
                        <w:lang w:val="ru-RU"/>
                      </w:rPr>
                      <w:t xml:space="preserve">____________ /__________/</w:t>
                    </w:r>
                    <w:r>
                      <w:rPr>
                        <w:rFonts w:ascii="Arial" w:hAnsi="Arial" w:cs="Arial"/>
                      </w:rPr>
                    </w:r>
                    <w:r/>
                  </w:p>
                </w:sdtContent>
              </w:sdt>
            </w:tc>
            <w:tc>
              <w:tcPr>
                <w:tcW w:w="7281" w:type="dxa"/>
                <w:textDirection w:val="lrTb"/>
                <w:noWrap w:val="false"/>
              </w:tcPr>
              <w:p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От Поставщика</w:t>
                </w:r>
                <w:r>
                  <w:rPr>
                    <w:rFonts w:ascii="Arial" w:hAnsi="Arial" w:cs="Arial"/>
                  </w:rPr>
                </w:r>
                <w:r/>
              </w:p>
              <w:sdt>
                <w:sdtPr>
                  <w15:appearance w15:val="boundingBox"/>
                  <w:id w:val="123212534"/>
                  <w:placeholder>
                    <w:docPart w:val="43efaf101747488c808e3a9c9d4e165f"/>
                  </w:placeholder>
                  <w:rPr/>
                </w:sdtPr>
                <w:sdtContent>
                  <w:p>
                    <w:pPr>
                      <w:jc w:val="both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Cs/>
                        <w:highlight w:val="lightGray"/>
                        <w:lang w:val="ru-RU"/>
                      </w:rPr>
                      <w:t xml:space="preserve">____________ /__________/</w:t>
                    </w:r>
                    <w:r>
                      <w:rPr>
                        <w:rFonts w:ascii="Arial" w:hAnsi="Arial" w:cs="Arial"/>
                      </w:rPr>
                    </w:r>
                    <w:r/>
                  </w:p>
                </w:sdtContent>
              </w:sdt>
            </w:tc>
          </w:tr>
        </w:tbl>
        <w:p>
          <w:pPr>
            <w:ind w:right="-143"/>
            <w:jc w:val="center"/>
          </w:pP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>
            <w:rPr>
              <w:rFonts w:ascii="Arial" w:hAnsi="Arial" w:cs="Arial"/>
              <w:bCs/>
              <w:sz w:val="22"/>
              <w:szCs w:val="22"/>
              <w:lang w:val="ru-RU"/>
            </w:rPr>
          </w:r>
          <w:r/>
        </w:p>
      </w:sdtContent>
    </w:sdt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suff w:val="tab"/>
      <w:lvlText w:val="%1.%2."/>
      <w:lvlJc w:val="left"/>
      <w:pPr>
        <w:ind w:left="1146" w:hanging="720"/>
      </w:pPr>
      <w:rPr>
        <w:rFonts w:hint="default"/>
        <w:b/>
        <w:i w:val="0"/>
      </w:rPr>
    </w:lvl>
    <w:lvl w:ilvl="2">
      <w:start w:val="1"/>
      <w:numFmt w:val="decimal"/>
      <w:isLgl/>
      <w:suff w:val="tab"/>
      <w:lvlText w:val="%1.%2.%3."/>
      <w:lvlJc w:val="left"/>
      <w:pPr>
        <w:ind w:left="1494" w:hanging="720"/>
      </w:pPr>
      <w:rPr>
        <w:rFonts w:hint="default"/>
        <w:b/>
        <w:i w:val="0"/>
      </w:rPr>
    </w:lvl>
    <w:lvl w:ilvl="3">
      <w:start w:val="1"/>
      <w:numFmt w:val="decimal"/>
      <w:isLgl/>
      <w:suff w:val="tab"/>
      <w:lvlText w:val="%1.%2.%3.%4.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suff w:val="tab"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suff w:val="tab"/>
      <w:lvlText w:val="%1.%2.%3.%4.%5.%6."/>
      <w:lvlJc w:val="left"/>
      <w:pPr>
        <w:ind w:left="2835" w:hanging="1440"/>
      </w:pPr>
      <w:rPr>
        <w:rFonts w:hint="default"/>
        <w:b/>
      </w:rPr>
    </w:lvl>
    <w:lvl w:ilvl="6">
      <w:start w:val="1"/>
      <w:numFmt w:val="decimal"/>
      <w:isLgl/>
      <w:suff w:val="tab"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609" w:hanging="1800"/>
      </w:pPr>
      <w:rPr>
        <w:rFonts w:hint="default"/>
        <w:b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866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58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30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02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74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46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8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90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626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3409" w:hanging="432"/>
      </w:pPr>
      <w:rPr>
        <w:b w:val="0"/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4"/>
        <w:ind w:left="720" w:hanging="360"/>
      </w:pPr>
      <w:rPr>
        <w:b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pStyle w:val="824"/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824"/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824"/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824"/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824"/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824"/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24"/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24"/>
        <w:ind w:left="2520" w:hanging="2160"/>
      </w:pPr>
      <w:rPr>
        <w:b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4"/>
        <w:ind w:left="720" w:hanging="360"/>
      </w:pPr>
      <w:rPr>
        <w:b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pStyle w:val="824"/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824"/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824"/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824"/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824"/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824"/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24"/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24"/>
        <w:ind w:left="2520" w:hanging="2160"/>
      </w:pPr>
      <w:rPr>
        <w:b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4"/>
        <w:ind w:left="720" w:hanging="360"/>
      </w:pPr>
      <w:rPr>
        <w:b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pStyle w:val="824"/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824"/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824"/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824"/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824"/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824"/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24"/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24"/>
        <w:ind w:left="2520" w:hanging="2160"/>
      </w:pPr>
      <w:rPr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basedOn w:val="824"/>
    <w:next w:val="824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9">
    <w:name w:val="Heading 1 Char"/>
    <w:link w:val="648"/>
    <w:uiPriority w:val="9"/>
    <w:rPr>
      <w:rFonts w:ascii="Arial" w:hAnsi="Arial" w:eastAsia="Arial" w:cs="Arial"/>
      <w:sz w:val="40"/>
      <w:szCs w:val="40"/>
    </w:rPr>
  </w:style>
  <w:style w:type="paragraph" w:styleId="650">
    <w:name w:val="Heading 2"/>
    <w:basedOn w:val="824"/>
    <w:next w:val="824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1">
    <w:name w:val="Heading 2 Char"/>
    <w:link w:val="650"/>
    <w:uiPriority w:val="9"/>
    <w:rPr>
      <w:rFonts w:ascii="Arial" w:hAnsi="Arial" w:eastAsia="Arial" w:cs="Arial"/>
      <w:sz w:val="34"/>
    </w:rPr>
  </w:style>
  <w:style w:type="paragraph" w:styleId="652">
    <w:name w:val="Heading 3"/>
    <w:basedOn w:val="824"/>
    <w:next w:val="824"/>
    <w:link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3">
    <w:name w:val="Heading 3 Char"/>
    <w:link w:val="652"/>
    <w:uiPriority w:val="9"/>
    <w:rPr>
      <w:rFonts w:ascii="Arial" w:hAnsi="Arial" w:eastAsia="Arial" w:cs="Arial"/>
      <w:sz w:val="30"/>
      <w:szCs w:val="30"/>
    </w:rPr>
  </w:style>
  <w:style w:type="paragraph" w:styleId="654">
    <w:name w:val="Heading 4"/>
    <w:basedOn w:val="824"/>
    <w:next w:val="824"/>
    <w:link w:val="6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5">
    <w:name w:val="Heading 4 Char"/>
    <w:link w:val="654"/>
    <w:uiPriority w:val="9"/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basedOn w:val="824"/>
    <w:next w:val="824"/>
    <w:link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7">
    <w:name w:val="Heading 5 Char"/>
    <w:link w:val="656"/>
    <w:uiPriority w:val="9"/>
    <w:rPr>
      <w:rFonts w:ascii="Arial" w:hAnsi="Arial" w:eastAsia="Arial" w:cs="Arial"/>
      <w:b/>
      <w:bCs/>
      <w:sz w:val="24"/>
      <w:szCs w:val="24"/>
    </w:rPr>
  </w:style>
  <w:style w:type="paragraph" w:styleId="658">
    <w:name w:val="Heading 6"/>
    <w:basedOn w:val="824"/>
    <w:next w:val="824"/>
    <w:link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9">
    <w:name w:val="Heading 6 Char"/>
    <w:link w:val="658"/>
    <w:uiPriority w:val="9"/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basedOn w:val="824"/>
    <w:next w:val="824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7 Char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basedOn w:val="824"/>
    <w:next w:val="824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3">
    <w:name w:val="Heading 8 Char"/>
    <w:link w:val="662"/>
    <w:uiPriority w:val="9"/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basedOn w:val="824"/>
    <w:next w:val="824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>
    <w:name w:val="Heading 9 Char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66">
    <w:name w:val="Title"/>
    <w:basedOn w:val="824"/>
    <w:next w:val="824"/>
    <w:link w:val="66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7">
    <w:name w:val="Title Char"/>
    <w:link w:val="666"/>
    <w:uiPriority w:val="10"/>
    <w:rPr>
      <w:sz w:val="48"/>
      <w:szCs w:val="48"/>
    </w:rPr>
  </w:style>
  <w:style w:type="paragraph" w:styleId="668">
    <w:name w:val="Subtitle"/>
    <w:basedOn w:val="824"/>
    <w:next w:val="824"/>
    <w:link w:val="669"/>
    <w:uiPriority w:val="11"/>
    <w:qFormat/>
    <w:pPr>
      <w:spacing w:before="200" w:after="200"/>
    </w:pPr>
    <w:rPr>
      <w:sz w:val="24"/>
      <w:szCs w:val="24"/>
    </w:rPr>
  </w:style>
  <w:style w:type="character" w:styleId="669">
    <w:name w:val="Subtitle Char"/>
    <w:link w:val="668"/>
    <w:uiPriority w:val="11"/>
    <w:rPr>
      <w:sz w:val="24"/>
      <w:szCs w:val="24"/>
    </w:rPr>
  </w:style>
  <w:style w:type="paragraph" w:styleId="670">
    <w:name w:val="Quote"/>
    <w:basedOn w:val="824"/>
    <w:next w:val="824"/>
    <w:link w:val="671"/>
    <w:uiPriority w:val="29"/>
    <w:qFormat/>
    <w:pPr>
      <w:ind w:left="720" w:right="720"/>
    </w:pPr>
    <w:rPr>
      <w:i/>
    </w:rPr>
  </w:style>
  <w:style w:type="character" w:styleId="671">
    <w:name w:val="Quote Char"/>
    <w:link w:val="670"/>
    <w:uiPriority w:val="29"/>
    <w:rPr>
      <w:i/>
    </w:rPr>
  </w:style>
  <w:style w:type="paragraph" w:styleId="672">
    <w:name w:val="Intense Quote"/>
    <w:basedOn w:val="824"/>
    <w:next w:val="824"/>
    <w:link w:val="67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3">
    <w:name w:val="Intense Quote Char"/>
    <w:link w:val="672"/>
    <w:uiPriority w:val="30"/>
    <w:rPr>
      <w:i/>
    </w:rPr>
  </w:style>
  <w:style w:type="paragraph" w:styleId="674">
    <w:name w:val="Header"/>
    <w:basedOn w:val="824"/>
    <w:link w:val="6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5">
    <w:name w:val="Header Char"/>
    <w:link w:val="674"/>
    <w:uiPriority w:val="99"/>
  </w:style>
  <w:style w:type="paragraph" w:styleId="676">
    <w:name w:val="Footer"/>
    <w:basedOn w:val="824"/>
    <w:link w:val="6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Footer Char"/>
    <w:link w:val="676"/>
    <w:uiPriority w:val="99"/>
  </w:style>
  <w:style w:type="paragraph" w:styleId="678">
    <w:name w:val="Caption"/>
    <w:basedOn w:val="824"/>
    <w:next w:val="8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9">
    <w:name w:val="Caption Char"/>
    <w:basedOn w:val="678"/>
    <w:link w:val="676"/>
    <w:uiPriority w:val="99"/>
  </w:style>
  <w:style w:type="table" w:styleId="680">
    <w:name w:val="Table Grid"/>
    <w:basedOn w:val="8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Table Grid Light"/>
    <w:basedOn w:val="8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Plain Table 1"/>
    <w:basedOn w:val="8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2"/>
    <w:basedOn w:val="8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5">
    <w:name w:val="Plain Table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Plain Table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7">
    <w:name w:val="Grid Table 1 Light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4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9">
    <w:name w:val="Grid Table 4 - Accent 1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0">
    <w:name w:val="Grid Table 4 - Accent 2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1">
    <w:name w:val="Grid Table 4 - Accent 3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2">
    <w:name w:val="Grid Table 4 - Accent 4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3">
    <w:name w:val="Grid Table 4 - Accent 5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4">
    <w:name w:val="Grid Table 4 - Accent 6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5">
    <w:name w:val="Grid Table 5 Dark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2">
    <w:name w:val="Grid Table 6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3">
    <w:name w:val="Grid Table 6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4">
    <w:name w:val="Grid Table 6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5">
    <w:name w:val="Grid Table 6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6">
    <w:name w:val="Grid Table 6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7">
    <w:name w:val="Grid Table 6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6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7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4">
    <w:name w:val="List Table 2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5">
    <w:name w:val="List Table 2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6">
    <w:name w:val="List Table 2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7">
    <w:name w:val="List Table 2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8">
    <w:name w:val="List Table 2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9">
    <w:name w:val="List Table 2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0">
    <w:name w:val="List Table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5 Dark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6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2">
    <w:name w:val="List Table 6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3">
    <w:name w:val="List Table 6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4">
    <w:name w:val="List Table 6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5">
    <w:name w:val="List Table 6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6">
    <w:name w:val="List Table 6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7">
    <w:name w:val="List Table 6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8">
    <w:name w:val="List Table 7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9">
    <w:name w:val="List Table 7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0">
    <w:name w:val="List Table 7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1">
    <w:name w:val="List Table 7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2">
    <w:name w:val="List Table 7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3">
    <w:name w:val="List Table 7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4">
    <w:name w:val="List Table 7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5">
    <w:name w:val="Lined - Accent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Lined - Accent 1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7">
    <w:name w:val="Lined - Accent 2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8">
    <w:name w:val="Lined - Accent 3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9">
    <w:name w:val="Lined - Accent 4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0">
    <w:name w:val="Lined - Accent 5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1">
    <w:name w:val="Lined - Accent 6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2">
    <w:name w:val="Bordered &amp; Lined - Accent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Bordered &amp; Lined - Accent 1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Bordered &amp; Lined - Accent 2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Bordered &amp; Lined - Accent 3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Bordered &amp; Lined - Accent 4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Bordered &amp; Lined - Accent 5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Bordered &amp; Lined - Accent 6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0">
    <w:name w:val="Bordered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1">
    <w:name w:val="Bordered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2">
    <w:name w:val="Bordered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3">
    <w:name w:val="Bordered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4">
    <w:name w:val="Bordered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5">
    <w:name w:val="Bordered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paragraph" w:styleId="807">
    <w:name w:val="footnote text"/>
    <w:basedOn w:val="824"/>
    <w:link w:val="808"/>
    <w:uiPriority w:val="99"/>
    <w:semiHidden/>
    <w:unhideWhenUsed/>
    <w:pPr>
      <w:spacing w:after="40" w:line="240" w:lineRule="auto"/>
    </w:pPr>
    <w:rPr>
      <w:sz w:val="18"/>
    </w:rPr>
  </w:style>
  <w:style w:type="character" w:styleId="808">
    <w:name w:val="Footnote Text Char"/>
    <w:link w:val="807"/>
    <w:uiPriority w:val="99"/>
    <w:rPr>
      <w:sz w:val="18"/>
    </w:rPr>
  </w:style>
  <w:style w:type="character" w:styleId="809">
    <w:name w:val="footnote reference"/>
    <w:uiPriority w:val="99"/>
    <w:unhideWhenUsed/>
    <w:rPr>
      <w:vertAlign w:val="superscript"/>
    </w:rPr>
  </w:style>
  <w:style w:type="paragraph" w:styleId="810">
    <w:name w:val="endnote text"/>
    <w:basedOn w:val="824"/>
    <w:link w:val="811"/>
    <w:uiPriority w:val="99"/>
    <w:semiHidden/>
    <w:unhideWhenUsed/>
    <w:pPr>
      <w:spacing w:after="0" w:line="240" w:lineRule="auto"/>
    </w:pPr>
    <w:rPr>
      <w:sz w:val="20"/>
    </w:rPr>
  </w:style>
  <w:style w:type="character" w:styleId="811">
    <w:name w:val="Endnote Text Char"/>
    <w:link w:val="810"/>
    <w:uiPriority w:val="99"/>
    <w:rPr>
      <w:sz w:val="20"/>
    </w:rPr>
  </w:style>
  <w:style w:type="character" w:styleId="812">
    <w:name w:val="endnote reference"/>
    <w:uiPriority w:val="99"/>
    <w:semiHidden/>
    <w:unhideWhenUsed/>
    <w:rPr>
      <w:vertAlign w:val="superscript"/>
    </w:rPr>
  </w:style>
  <w:style w:type="paragraph" w:styleId="813">
    <w:name w:val="toc 1"/>
    <w:basedOn w:val="824"/>
    <w:next w:val="824"/>
    <w:uiPriority w:val="39"/>
    <w:unhideWhenUsed/>
    <w:pPr>
      <w:ind w:left="0" w:right="0" w:firstLine="0"/>
      <w:spacing w:after="57"/>
    </w:pPr>
  </w:style>
  <w:style w:type="paragraph" w:styleId="814">
    <w:name w:val="toc 2"/>
    <w:basedOn w:val="824"/>
    <w:next w:val="824"/>
    <w:uiPriority w:val="39"/>
    <w:unhideWhenUsed/>
    <w:pPr>
      <w:ind w:left="283" w:right="0" w:firstLine="0"/>
      <w:spacing w:after="57"/>
    </w:pPr>
  </w:style>
  <w:style w:type="paragraph" w:styleId="815">
    <w:name w:val="toc 3"/>
    <w:basedOn w:val="824"/>
    <w:next w:val="824"/>
    <w:uiPriority w:val="39"/>
    <w:unhideWhenUsed/>
    <w:pPr>
      <w:ind w:left="567" w:right="0" w:firstLine="0"/>
      <w:spacing w:after="57"/>
    </w:pPr>
  </w:style>
  <w:style w:type="paragraph" w:styleId="816">
    <w:name w:val="toc 4"/>
    <w:basedOn w:val="824"/>
    <w:next w:val="824"/>
    <w:uiPriority w:val="39"/>
    <w:unhideWhenUsed/>
    <w:pPr>
      <w:ind w:left="850" w:right="0" w:firstLine="0"/>
      <w:spacing w:after="57"/>
    </w:pPr>
  </w:style>
  <w:style w:type="paragraph" w:styleId="817">
    <w:name w:val="toc 5"/>
    <w:basedOn w:val="824"/>
    <w:next w:val="824"/>
    <w:uiPriority w:val="39"/>
    <w:unhideWhenUsed/>
    <w:pPr>
      <w:ind w:left="1134" w:right="0" w:firstLine="0"/>
      <w:spacing w:after="57"/>
    </w:pPr>
  </w:style>
  <w:style w:type="paragraph" w:styleId="818">
    <w:name w:val="toc 6"/>
    <w:basedOn w:val="824"/>
    <w:next w:val="824"/>
    <w:uiPriority w:val="39"/>
    <w:unhideWhenUsed/>
    <w:pPr>
      <w:ind w:left="1417" w:right="0" w:firstLine="0"/>
      <w:spacing w:after="57"/>
    </w:pPr>
  </w:style>
  <w:style w:type="paragraph" w:styleId="819">
    <w:name w:val="toc 7"/>
    <w:basedOn w:val="824"/>
    <w:next w:val="824"/>
    <w:uiPriority w:val="39"/>
    <w:unhideWhenUsed/>
    <w:pPr>
      <w:ind w:left="1701" w:right="0" w:firstLine="0"/>
      <w:spacing w:after="57"/>
    </w:pPr>
  </w:style>
  <w:style w:type="paragraph" w:styleId="820">
    <w:name w:val="toc 8"/>
    <w:basedOn w:val="824"/>
    <w:next w:val="824"/>
    <w:uiPriority w:val="39"/>
    <w:unhideWhenUsed/>
    <w:pPr>
      <w:ind w:left="1984" w:right="0" w:firstLine="0"/>
      <w:spacing w:after="57"/>
    </w:pPr>
  </w:style>
  <w:style w:type="paragraph" w:styleId="821">
    <w:name w:val="toc 9"/>
    <w:basedOn w:val="824"/>
    <w:next w:val="824"/>
    <w:uiPriority w:val="39"/>
    <w:unhideWhenUsed/>
    <w:pPr>
      <w:ind w:left="2268" w:right="0" w:firstLine="0"/>
      <w:spacing w:after="57"/>
    </w:pPr>
  </w:style>
  <w:style w:type="paragraph" w:styleId="822">
    <w:name w:val="TOC Heading"/>
    <w:uiPriority w:val="39"/>
    <w:unhideWhenUsed/>
  </w:style>
  <w:style w:type="paragraph" w:styleId="823">
    <w:name w:val="table of figures"/>
    <w:basedOn w:val="824"/>
    <w:next w:val="824"/>
    <w:uiPriority w:val="99"/>
    <w:unhideWhenUsed/>
    <w:pPr>
      <w:spacing w:after="0" w:afterAutospacing="0"/>
    </w:pPr>
  </w:style>
  <w:style w:type="paragraph" w:styleId="824" w:default="1">
    <w:name w:val="Normal"/>
    <w:qFormat/>
  </w:style>
  <w:style w:type="table" w:styleId="8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6" w:default="1">
    <w:name w:val="No List"/>
    <w:uiPriority w:val="99"/>
    <w:semiHidden/>
    <w:unhideWhenUsed/>
  </w:style>
  <w:style w:type="paragraph" w:styleId="827">
    <w:name w:val="No Spacing"/>
    <w:basedOn w:val="824"/>
    <w:uiPriority w:val="1"/>
    <w:qFormat/>
    <w:pPr>
      <w:spacing w:after="0" w:line="240" w:lineRule="auto"/>
    </w:pPr>
  </w:style>
  <w:style w:type="paragraph" w:styleId="828">
    <w:name w:val="List Paragraph"/>
    <w:basedOn w:val="824"/>
    <w:uiPriority w:val="34"/>
    <w:qFormat/>
    <w:pPr>
      <w:contextualSpacing/>
      <w:ind w:left="720"/>
    </w:pPr>
  </w:style>
  <w:style w:type="character" w:styleId="829" w:default="1">
    <w:name w:val="Default Paragraph Font"/>
    <w:uiPriority w:val="1"/>
    <w:semiHidden/>
    <w:unhideWhenUsed/>
  </w:style>
  <w:style w:type="paragraph" w:styleId="830" w:customStyle="1">
    <w:name w:val="Body Text Indent 2"/>
    <w:pPr>
      <w:contextualSpacing w:val="0"/>
      <w:ind w:left="0" w:right="-143" w:firstLine="720"/>
      <w:jc w:val="both"/>
      <w:keepLines w:val="0"/>
      <w:keepNext w:val="0"/>
      <w:pageBreakBefore w:val="0"/>
      <w:spacing w:before="0" w:beforeAutospacing="0" w:after="0" w:afterAutospacing="0" w:line="16" w:lineRule="atLeast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31" w:customStyle="1">
    <w:name w:val="Body Text Indent 3"/>
    <w:pPr>
      <w:contextualSpacing w:val="0"/>
      <w:ind w:left="0" w:right="-143" w:firstLine="284"/>
      <w:jc w:val="both"/>
      <w:keepLines w:val="0"/>
      <w:keepNext w:val="0"/>
      <w:pageBreakBefore w:val="0"/>
      <w:spacing w:before="0" w:beforeAutospacing="0" w:after="0" w:afterAutospacing="0" w:line="16" w:lineRule="atLeast"/>
      <w:shd w:val="nil" w:color="000000"/>
      <w:widowControl/>
      <w:tabs>
        <w:tab w:val="left" w:pos="-2127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32" w:customStyle="1">
    <w:name w:val="Body Text Indent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33" w:customStyle="1">
    <w:name w:val="Normal (Web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9b58b5cd5c0414abc4b64e846eb8b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863e25aa2233443abca81ace589e1c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bc082c48e1ae44e18f5ec6ceca0f5c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5b88892a3e4840ff932b177c904dd8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dcd705d943a94a30a3532458ce36ad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ac532d81dbed4f609f4f656e5fe9d7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05bc94d368b646598d6e438daaae1d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01e4cf0cce5e45eaaffaa6febbb813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021b3736c4a2461d95d4fb6148bf5c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35215e23e43b4009b4b374f074b912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7a6d500eaa6746988ec1a2315ba1f2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bbce9a2f66564964972f52c7ffa68b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ae114b62fb134ded83db120e1a2ac5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f0bb9c1811a443ff9bd388aeeee01b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f94db8aed3584d3aa92812a0d9bc2e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f69a7e2c875f48188ca47732070901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b73bb74003c34368a1bde2d93e66d9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03073ff566b64768bca738434a2d31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e5ac08be7ec24c0facb344070ef054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768381b3ad93446a96121af21b6bcd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dd073409c86743f8adde06e6c35747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c7f4957948734a21bf2d28f8c752be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d66a192ecefa46f4a95038ef208f73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b74a873fc4c14a5686ae216ae820a8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07f597a630924df6aa2dbce533574e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7e04b553d9bf4736a1e7d694416b25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85d0f4d5fdf94429b8f8d8803a7210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6db40a02345e45acabfe799beda7be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222a584ae6e441f9ab802f858f3240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b54255ea30f24cc69e0be9f77de2a5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3add3dd2674947de9a2d45e1cd305b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bb900ee67a8f4e028da459a3ed23b9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1509ee7f8da04b6f9a0d41fd6b6ae5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79b7f2e7a5504b12b7ba48a96c5bae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8d5afde3d8244a82bcd4f95fb738d7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3ee496c1c5444a23ada10d54c4e5da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6a6a37f4b73e4a3a824ec9af28064b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361c033546d14a17bd0cf87c7cab45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209fe7392cde46fa9cb19a2d095821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bb9fb42058a5415fbd7397a1dd51d5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43efaf101747488c808e3a9c9d4e16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48" w:default="1">
    <w:name w:val="Normal"/>
    <w:qFormat/>
  </w:style>
  <w:style w:type="character" w:styleId="1249" w:default="1">
    <w:name w:val="Default Paragraph Font"/>
    <w:uiPriority w:val="1"/>
    <w:semiHidden/>
    <w:unhideWhenUsed/>
  </w:style>
  <w:style w:type="numbering" w:styleId="1250" w:default="1">
    <w:name w:val="No List"/>
    <w:uiPriority w:val="99"/>
    <w:semiHidden/>
    <w:unhideWhenUsed/>
  </w:style>
  <w:style w:type="paragraph" w:styleId="1251">
    <w:name w:val="Heading 1"/>
    <w:basedOn w:val="1248"/>
    <w:next w:val="1248"/>
    <w:link w:val="125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252">
    <w:name w:val="Heading 1 Char"/>
    <w:basedOn w:val="1249"/>
    <w:link w:val="1251"/>
    <w:uiPriority w:val="9"/>
    <w:rPr>
      <w:rFonts w:ascii="Arial" w:hAnsi="Arial" w:eastAsia="Arial" w:cs="Arial"/>
      <w:sz w:val="40"/>
      <w:szCs w:val="40"/>
    </w:rPr>
  </w:style>
  <w:style w:type="paragraph" w:styleId="1253">
    <w:name w:val="Heading 2"/>
    <w:basedOn w:val="1248"/>
    <w:next w:val="1248"/>
    <w:link w:val="125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254">
    <w:name w:val="Heading 2 Char"/>
    <w:basedOn w:val="1249"/>
    <w:link w:val="1253"/>
    <w:uiPriority w:val="9"/>
    <w:rPr>
      <w:rFonts w:ascii="Arial" w:hAnsi="Arial" w:eastAsia="Arial" w:cs="Arial"/>
      <w:sz w:val="34"/>
    </w:rPr>
  </w:style>
  <w:style w:type="paragraph" w:styleId="1255">
    <w:name w:val="Heading 3"/>
    <w:basedOn w:val="1248"/>
    <w:next w:val="1248"/>
    <w:link w:val="125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256">
    <w:name w:val="Heading 3 Char"/>
    <w:basedOn w:val="1249"/>
    <w:link w:val="1255"/>
    <w:uiPriority w:val="9"/>
    <w:rPr>
      <w:rFonts w:ascii="Arial" w:hAnsi="Arial" w:eastAsia="Arial" w:cs="Arial"/>
      <w:sz w:val="30"/>
      <w:szCs w:val="30"/>
    </w:rPr>
  </w:style>
  <w:style w:type="paragraph" w:styleId="1257">
    <w:name w:val="Heading 4"/>
    <w:basedOn w:val="1248"/>
    <w:next w:val="1248"/>
    <w:link w:val="12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258">
    <w:name w:val="Heading 4 Char"/>
    <w:basedOn w:val="1249"/>
    <w:link w:val="1257"/>
    <w:uiPriority w:val="9"/>
    <w:rPr>
      <w:rFonts w:ascii="Arial" w:hAnsi="Arial" w:eastAsia="Arial" w:cs="Arial"/>
      <w:b/>
      <w:bCs/>
      <w:sz w:val="26"/>
      <w:szCs w:val="26"/>
    </w:rPr>
  </w:style>
  <w:style w:type="paragraph" w:styleId="1259">
    <w:name w:val="Heading 5"/>
    <w:basedOn w:val="1248"/>
    <w:next w:val="1248"/>
    <w:link w:val="126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260">
    <w:name w:val="Heading 5 Char"/>
    <w:basedOn w:val="1249"/>
    <w:link w:val="1259"/>
    <w:uiPriority w:val="9"/>
    <w:rPr>
      <w:rFonts w:ascii="Arial" w:hAnsi="Arial" w:eastAsia="Arial" w:cs="Arial"/>
      <w:b/>
      <w:bCs/>
      <w:sz w:val="24"/>
      <w:szCs w:val="24"/>
    </w:rPr>
  </w:style>
  <w:style w:type="paragraph" w:styleId="1261">
    <w:name w:val="Heading 6"/>
    <w:basedOn w:val="1248"/>
    <w:next w:val="1248"/>
    <w:link w:val="126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262">
    <w:name w:val="Heading 6 Char"/>
    <w:basedOn w:val="1249"/>
    <w:link w:val="1261"/>
    <w:uiPriority w:val="9"/>
    <w:rPr>
      <w:rFonts w:ascii="Arial" w:hAnsi="Arial" w:eastAsia="Arial" w:cs="Arial"/>
      <w:b/>
      <w:bCs/>
      <w:sz w:val="22"/>
      <w:szCs w:val="22"/>
    </w:rPr>
  </w:style>
  <w:style w:type="paragraph" w:styleId="1263">
    <w:name w:val="Heading 7"/>
    <w:basedOn w:val="1248"/>
    <w:next w:val="1248"/>
    <w:link w:val="126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264">
    <w:name w:val="Heading 7 Char"/>
    <w:basedOn w:val="1249"/>
    <w:link w:val="12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265">
    <w:name w:val="Heading 8"/>
    <w:basedOn w:val="1248"/>
    <w:next w:val="1248"/>
    <w:link w:val="126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266">
    <w:name w:val="Heading 8 Char"/>
    <w:basedOn w:val="1249"/>
    <w:link w:val="1265"/>
    <w:uiPriority w:val="9"/>
    <w:rPr>
      <w:rFonts w:ascii="Arial" w:hAnsi="Arial" w:eastAsia="Arial" w:cs="Arial"/>
      <w:i/>
      <w:iCs/>
      <w:sz w:val="22"/>
      <w:szCs w:val="22"/>
    </w:rPr>
  </w:style>
  <w:style w:type="paragraph" w:styleId="1267">
    <w:name w:val="Heading 9"/>
    <w:basedOn w:val="1248"/>
    <w:next w:val="1248"/>
    <w:link w:val="126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268">
    <w:name w:val="Heading 9 Char"/>
    <w:basedOn w:val="1249"/>
    <w:link w:val="1267"/>
    <w:uiPriority w:val="9"/>
    <w:rPr>
      <w:rFonts w:ascii="Arial" w:hAnsi="Arial" w:eastAsia="Arial" w:cs="Arial"/>
      <w:i/>
      <w:iCs/>
      <w:sz w:val="21"/>
      <w:szCs w:val="21"/>
    </w:rPr>
  </w:style>
  <w:style w:type="paragraph" w:styleId="1269">
    <w:name w:val="List Paragraph"/>
    <w:basedOn w:val="1248"/>
    <w:uiPriority w:val="34"/>
    <w:qFormat/>
    <w:pPr>
      <w:contextualSpacing/>
      <w:ind w:left="720"/>
    </w:pPr>
  </w:style>
  <w:style w:type="table" w:styleId="12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1271">
    <w:name w:val="No Spacing"/>
    <w:uiPriority w:val="1"/>
    <w:qFormat/>
    <w:pPr>
      <w:spacing w:before="0" w:after="0" w:line="240" w:lineRule="auto"/>
    </w:pPr>
  </w:style>
  <w:style w:type="paragraph" w:styleId="1272">
    <w:name w:val="Title"/>
    <w:basedOn w:val="1248"/>
    <w:next w:val="1248"/>
    <w:link w:val="12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273">
    <w:name w:val="Title Char"/>
    <w:basedOn w:val="1249"/>
    <w:link w:val="1272"/>
    <w:uiPriority w:val="10"/>
    <w:rPr>
      <w:sz w:val="48"/>
      <w:szCs w:val="48"/>
    </w:rPr>
  </w:style>
  <w:style w:type="paragraph" w:styleId="1274">
    <w:name w:val="Subtitle"/>
    <w:basedOn w:val="1248"/>
    <w:next w:val="1248"/>
    <w:link w:val="1275"/>
    <w:uiPriority w:val="11"/>
    <w:qFormat/>
    <w:pPr>
      <w:spacing w:before="200" w:after="200"/>
    </w:pPr>
    <w:rPr>
      <w:sz w:val="24"/>
      <w:szCs w:val="24"/>
    </w:rPr>
  </w:style>
  <w:style w:type="character" w:styleId="1275">
    <w:name w:val="Subtitle Char"/>
    <w:basedOn w:val="1249"/>
    <w:link w:val="1274"/>
    <w:uiPriority w:val="11"/>
    <w:rPr>
      <w:sz w:val="24"/>
      <w:szCs w:val="24"/>
    </w:rPr>
  </w:style>
  <w:style w:type="paragraph" w:styleId="1276">
    <w:name w:val="Quote"/>
    <w:basedOn w:val="1248"/>
    <w:next w:val="1248"/>
    <w:link w:val="1277"/>
    <w:uiPriority w:val="29"/>
    <w:qFormat/>
    <w:pPr>
      <w:ind w:left="720" w:right="720"/>
    </w:pPr>
    <w:rPr>
      <w:i/>
    </w:rPr>
  </w:style>
  <w:style w:type="character" w:styleId="1277">
    <w:name w:val="Quote Char"/>
    <w:link w:val="1276"/>
    <w:uiPriority w:val="29"/>
    <w:rPr>
      <w:i/>
    </w:rPr>
  </w:style>
  <w:style w:type="paragraph" w:styleId="1278">
    <w:name w:val="Intense Quote"/>
    <w:basedOn w:val="1248"/>
    <w:next w:val="1248"/>
    <w:link w:val="12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279">
    <w:name w:val="Intense Quote Char"/>
    <w:link w:val="1278"/>
    <w:uiPriority w:val="30"/>
    <w:rPr>
      <w:i/>
    </w:rPr>
  </w:style>
  <w:style w:type="paragraph" w:styleId="1280">
    <w:name w:val="Header"/>
    <w:basedOn w:val="1248"/>
    <w:link w:val="12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281">
    <w:name w:val="Header Char"/>
    <w:basedOn w:val="1249"/>
    <w:link w:val="1280"/>
    <w:uiPriority w:val="99"/>
  </w:style>
  <w:style w:type="paragraph" w:styleId="1282">
    <w:name w:val="Footer"/>
    <w:basedOn w:val="1248"/>
    <w:link w:val="12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283">
    <w:name w:val="Footer Char"/>
    <w:basedOn w:val="1249"/>
    <w:link w:val="1282"/>
    <w:uiPriority w:val="99"/>
  </w:style>
  <w:style w:type="paragraph" w:styleId="1284">
    <w:name w:val="Caption"/>
    <w:basedOn w:val="1248"/>
    <w:next w:val="12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285">
    <w:name w:val="Caption Char"/>
    <w:basedOn w:val="1284"/>
    <w:link w:val="1282"/>
    <w:uiPriority w:val="99"/>
  </w:style>
  <w:style w:type="table" w:styleId="1286">
    <w:name w:val="Table Grid"/>
    <w:basedOn w:val="127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287">
    <w:name w:val="Table Grid Light"/>
    <w:basedOn w:val="12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288">
    <w:name w:val="Plain Table 1"/>
    <w:basedOn w:val="12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289">
    <w:name w:val="Plain Table 2"/>
    <w:basedOn w:val="12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290">
    <w:name w:val="Plain Table 3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291">
    <w:name w:val="Plain Table 4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2">
    <w:name w:val="Plain Table 5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293">
    <w:name w:val="Grid Table 1 Light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4">
    <w:name w:val="Grid Table 1 Light - Accent 1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5">
    <w:name w:val="Grid Table 1 Light - Accent 2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6">
    <w:name w:val="Grid Table 1 Light - Accent 3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7">
    <w:name w:val="Grid Table 1 Light - Accent 4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8">
    <w:name w:val="Grid Table 1 Light - Accent 5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9">
    <w:name w:val="Grid Table 1 Light - Accent 6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0">
    <w:name w:val="Grid Table 2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01">
    <w:name w:val="Grid Table 2 - Accent 1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02">
    <w:name w:val="Grid Table 2 - Accent 2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03">
    <w:name w:val="Grid Table 2 - Accent 3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04">
    <w:name w:val="Grid Table 2 - Accent 4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05">
    <w:name w:val="Grid Table 2 - Accent 5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06">
    <w:name w:val="Grid Table 2 - Accent 6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07">
    <w:name w:val="Grid Table 3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08">
    <w:name w:val="Grid Table 3 - Accent 1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09">
    <w:name w:val="Grid Table 3 - Accent 2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10">
    <w:name w:val="Grid Table 3 - Accent 3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11">
    <w:name w:val="Grid Table 3 - Accent 4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12">
    <w:name w:val="Grid Table 3 - Accent 5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13">
    <w:name w:val="Grid Table 3 - Accent 6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14">
    <w:name w:val="Grid Table 4"/>
    <w:basedOn w:val="12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315">
    <w:name w:val="Grid Table 4 - Accent 1"/>
    <w:basedOn w:val="12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316">
    <w:name w:val="Grid Table 4 - Accent 2"/>
    <w:basedOn w:val="12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317">
    <w:name w:val="Grid Table 4 - Accent 3"/>
    <w:basedOn w:val="12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318">
    <w:name w:val="Grid Table 4 - Accent 4"/>
    <w:basedOn w:val="12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319">
    <w:name w:val="Grid Table 4 - Accent 5"/>
    <w:basedOn w:val="12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320">
    <w:name w:val="Grid Table 4 - Accent 6"/>
    <w:basedOn w:val="12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321">
    <w:name w:val="Grid Table 5 Dark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322">
    <w:name w:val="Grid Table 5 Dark- Accent 1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1323">
    <w:name w:val="Grid Table 5 Dark - Accent 2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1324">
    <w:name w:val="Grid Table 5 Dark - Accent 3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1325">
    <w:name w:val="Grid Table 5 Dark- Accent 4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1326">
    <w:name w:val="Grid Table 5 Dark - Accent 5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1327">
    <w:name w:val="Grid Table 5 Dark - Accent 6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1328">
    <w:name w:val="Grid Table 6 Colorful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329">
    <w:name w:val="Grid Table 6 Colorful - Accent 1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330">
    <w:name w:val="Grid Table 6 Colorful - Accent 2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331">
    <w:name w:val="Grid Table 6 Colorful - Accent 3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332">
    <w:name w:val="Grid Table 6 Colorful - Accent 4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333">
    <w:name w:val="Grid Table 6 Colorful - Accent 5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334">
    <w:name w:val="Grid Table 6 Colorful - Accent 6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335">
    <w:name w:val="Grid Table 7 Colorful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36">
    <w:name w:val="Grid Table 7 Colorful - Accent 1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37">
    <w:name w:val="Grid Table 7 Colorful - Accent 2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38">
    <w:name w:val="Grid Table 7 Colorful - Accent 3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39">
    <w:name w:val="Grid Table 7 Colorful - Accent 4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40">
    <w:name w:val="Grid Table 7 Colorful - Accent 5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41">
    <w:name w:val="Grid Table 7 Colorful - Accent 6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42">
    <w:name w:val="List Table 1 Light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43">
    <w:name w:val="List Table 1 Light - Accent 1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44">
    <w:name w:val="List Table 1 Light - Accent 2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45">
    <w:name w:val="List Table 1 Light - Accent 3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46">
    <w:name w:val="List Table 1 Light - Accent 4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47">
    <w:name w:val="List Table 1 Light - Accent 5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48">
    <w:name w:val="List Table 1 Light - Accent 6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49">
    <w:name w:val="List Table 2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350">
    <w:name w:val="List Table 2 - Accent 1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351">
    <w:name w:val="List Table 2 - Accent 2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352">
    <w:name w:val="List Table 2 - Accent 3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353">
    <w:name w:val="List Table 2 - Accent 4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354">
    <w:name w:val="List Table 2 - Accent 5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355">
    <w:name w:val="List Table 2 - Accent 6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356">
    <w:name w:val="List Table 3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57">
    <w:name w:val="List Table 3 - Accent 1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58">
    <w:name w:val="List Table 3 - Accent 2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59">
    <w:name w:val="List Table 3 - Accent 3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60">
    <w:name w:val="List Table 3 - Accent 4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61">
    <w:name w:val="List Table 3 - Accent 5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62">
    <w:name w:val="List Table 3 - Accent 6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63">
    <w:name w:val="List Table 4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64">
    <w:name w:val="List Table 4 - Accent 1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65">
    <w:name w:val="List Table 4 - Accent 2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66">
    <w:name w:val="List Table 4 - Accent 3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67">
    <w:name w:val="List Table 4 - Accent 4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68">
    <w:name w:val="List Table 4 - Accent 5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69">
    <w:name w:val="List Table 4 - Accent 6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70">
    <w:name w:val="List Table 5 Dark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1">
    <w:name w:val="List Table 5 Dark - Accent 1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2">
    <w:name w:val="List Table 5 Dark - Accent 2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3">
    <w:name w:val="List Table 5 Dark - Accent 3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4">
    <w:name w:val="List Table 5 Dark - Accent 4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5">
    <w:name w:val="List Table 5 Dark - Accent 5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6">
    <w:name w:val="List Table 5 Dark - Accent 6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7">
    <w:name w:val="List Table 6 Colorful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78">
    <w:name w:val="List Table 6 Colorful - Accent 1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79">
    <w:name w:val="List Table 6 Colorful - Accent 2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380">
    <w:name w:val="List Table 6 Colorful - Accent 3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381">
    <w:name w:val="List Table 6 Colorful - Accent 4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382">
    <w:name w:val="List Table 6 Colorful - Accent 5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383">
    <w:name w:val="List Table 6 Colorful - Accent 6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384">
    <w:name w:val="List Table 7 Colorful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385">
    <w:name w:val="List Table 7 Colorful - Accent 1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386">
    <w:name w:val="List Table 7 Colorful - Accent 2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387">
    <w:name w:val="List Table 7 Colorful - Accent 3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388">
    <w:name w:val="List Table 7 Colorful - Accent 4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389">
    <w:name w:val="List Table 7 Colorful - Accent 5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390">
    <w:name w:val="List Table 7 Colorful - Accent 6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391">
    <w:name w:val="Lined - Accent"/>
    <w:basedOn w:val="12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392">
    <w:name w:val="Lined - Accent 1"/>
    <w:basedOn w:val="12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393">
    <w:name w:val="Lined - Accent 2"/>
    <w:basedOn w:val="12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394">
    <w:name w:val="Lined - Accent 3"/>
    <w:basedOn w:val="12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395">
    <w:name w:val="Lined - Accent 4"/>
    <w:basedOn w:val="12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396">
    <w:name w:val="Lined - Accent 5"/>
    <w:basedOn w:val="12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397">
    <w:name w:val="Lined - Accent 6"/>
    <w:basedOn w:val="12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398">
    <w:name w:val="Bordered &amp; Lined - Accent"/>
    <w:basedOn w:val="12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399">
    <w:name w:val="Bordered &amp; Lined - Accent 1"/>
    <w:basedOn w:val="12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400">
    <w:name w:val="Bordered &amp; Lined - Accent 2"/>
    <w:basedOn w:val="12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401">
    <w:name w:val="Bordered &amp; Lined - Accent 3"/>
    <w:basedOn w:val="12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402">
    <w:name w:val="Bordered &amp; Lined - Accent 4"/>
    <w:basedOn w:val="12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403">
    <w:name w:val="Bordered &amp; Lined - Accent 5"/>
    <w:basedOn w:val="12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404">
    <w:name w:val="Bordered &amp; Lined - Accent 6"/>
    <w:basedOn w:val="12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405">
    <w:name w:val="Bordered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406">
    <w:name w:val="Bordered - Accent 1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407">
    <w:name w:val="Bordered - Accent 2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408">
    <w:name w:val="Bordered - Accent 3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409">
    <w:name w:val="Bordered - Accent 4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410">
    <w:name w:val="Bordered - Accent 5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411">
    <w:name w:val="Bordered - Accent 6"/>
    <w:basedOn w:val="12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412">
    <w:name w:val="Hyperlink"/>
    <w:uiPriority w:val="99"/>
    <w:unhideWhenUsed/>
    <w:rPr>
      <w:color w:val="0000ff" w:themeColor="hyperlink"/>
      <w:u w:val="single"/>
    </w:rPr>
  </w:style>
  <w:style w:type="paragraph" w:styleId="1413">
    <w:name w:val="footnote text"/>
    <w:basedOn w:val="1248"/>
    <w:link w:val="1414"/>
    <w:uiPriority w:val="99"/>
    <w:semiHidden/>
    <w:unhideWhenUsed/>
    <w:pPr>
      <w:spacing w:after="40" w:line="240" w:lineRule="auto"/>
    </w:pPr>
    <w:rPr>
      <w:sz w:val="18"/>
    </w:rPr>
  </w:style>
  <w:style w:type="character" w:styleId="1414">
    <w:name w:val="Footnote Text Char"/>
    <w:link w:val="1413"/>
    <w:uiPriority w:val="99"/>
    <w:rPr>
      <w:sz w:val="18"/>
    </w:rPr>
  </w:style>
  <w:style w:type="character" w:styleId="1415">
    <w:name w:val="footnote reference"/>
    <w:basedOn w:val="1249"/>
    <w:uiPriority w:val="99"/>
    <w:unhideWhenUsed/>
    <w:rPr>
      <w:vertAlign w:val="superscript"/>
    </w:rPr>
  </w:style>
  <w:style w:type="paragraph" w:styleId="1416">
    <w:name w:val="endnote text"/>
    <w:basedOn w:val="1248"/>
    <w:link w:val="1417"/>
    <w:uiPriority w:val="99"/>
    <w:semiHidden/>
    <w:unhideWhenUsed/>
    <w:pPr>
      <w:spacing w:after="0" w:line="240" w:lineRule="auto"/>
    </w:pPr>
    <w:rPr>
      <w:sz w:val="20"/>
    </w:rPr>
  </w:style>
  <w:style w:type="character" w:styleId="1417">
    <w:name w:val="Endnote Text Char"/>
    <w:link w:val="1416"/>
    <w:uiPriority w:val="99"/>
    <w:rPr>
      <w:sz w:val="20"/>
    </w:rPr>
  </w:style>
  <w:style w:type="character" w:styleId="1418">
    <w:name w:val="endnote reference"/>
    <w:basedOn w:val="1249"/>
    <w:uiPriority w:val="99"/>
    <w:semiHidden/>
    <w:unhideWhenUsed/>
    <w:rPr>
      <w:vertAlign w:val="superscript"/>
    </w:rPr>
  </w:style>
  <w:style w:type="paragraph" w:styleId="1419">
    <w:name w:val="toc 1"/>
    <w:basedOn w:val="1248"/>
    <w:next w:val="1248"/>
    <w:uiPriority w:val="39"/>
    <w:unhideWhenUsed/>
    <w:pPr>
      <w:ind w:left="0" w:right="0" w:firstLine="0"/>
      <w:spacing w:after="57"/>
    </w:pPr>
  </w:style>
  <w:style w:type="paragraph" w:styleId="1420">
    <w:name w:val="toc 2"/>
    <w:basedOn w:val="1248"/>
    <w:next w:val="1248"/>
    <w:uiPriority w:val="39"/>
    <w:unhideWhenUsed/>
    <w:pPr>
      <w:ind w:left="283" w:right="0" w:firstLine="0"/>
      <w:spacing w:after="57"/>
    </w:pPr>
  </w:style>
  <w:style w:type="paragraph" w:styleId="1421">
    <w:name w:val="toc 3"/>
    <w:basedOn w:val="1248"/>
    <w:next w:val="1248"/>
    <w:uiPriority w:val="39"/>
    <w:unhideWhenUsed/>
    <w:pPr>
      <w:ind w:left="567" w:right="0" w:firstLine="0"/>
      <w:spacing w:after="57"/>
    </w:pPr>
  </w:style>
  <w:style w:type="paragraph" w:styleId="1422">
    <w:name w:val="toc 4"/>
    <w:basedOn w:val="1248"/>
    <w:next w:val="1248"/>
    <w:uiPriority w:val="39"/>
    <w:unhideWhenUsed/>
    <w:pPr>
      <w:ind w:left="850" w:right="0" w:firstLine="0"/>
      <w:spacing w:after="57"/>
    </w:pPr>
  </w:style>
  <w:style w:type="paragraph" w:styleId="1423">
    <w:name w:val="toc 5"/>
    <w:basedOn w:val="1248"/>
    <w:next w:val="1248"/>
    <w:uiPriority w:val="39"/>
    <w:unhideWhenUsed/>
    <w:pPr>
      <w:ind w:left="1134" w:right="0" w:firstLine="0"/>
      <w:spacing w:after="57"/>
    </w:pPr>
  </w:style>
  <w:style w:type="paragraph" w:styleId="1424">
    <w:name w:val="toc 6"/>
    <w:basedOn w:val="1248"/>
    <w:next w:val="1248"/>
    <w:uiPriority w:val="39"/>
    <w:unhideWhenUsed/>
    <w:pPr>
      <w:ind w:left="1417" w:right="0" w:firstLine="0"/>
      <w:spacing w:after="57"/>
    </w:pPr>
  </w:style>
  <w:style w:type="paragraph" w:styleId="1425">
    <w:name w:val="toc 7"/>
    <w:basedOn w:val="1248"/>
    <w:next w:val="1248"/>
    <w:uiPriority w:val="39"/>
    <w:unhideWhenUsed/>
    <w:pPr>
      <w:ind w:left="1701" w:right="0" w:firstLine="0"/>
      <w:spacing w:after="57"/>
    </w:pPr>
  </w:style>
  <w:style w:type="paragraph" w:styleId="1426">
    <w:name w:val="toc 8"/>
    <w:basedOn w:val="1248"/>
    <w:next w:val="1248"/>
    <w:uiPriority w:val="39"/>
    <w:unhideWhenUsed/>
    <w:pPr>
      <w:ind w:left="1984" w:right="0" w:firstLine="0"/>
      <w:spacing w:after="57"/>
    </w:pPr>
  </w:style>
  <w:style w:type="paragraph" w:styleId="1427">
    <w:name w:val="toc 9"/>
    <w:basedOn w:val="1248"/>
    <w:next w:val="1248"/>
    <w:uiPriority w:val="39"/>
    <w:unhideWhenUsed/>
    <w:pPr>
      <w:ind w:left="2268" w:right="0" w:firstLine="0"/>
      <w:spacing w:after="57"/>
    </w:pPr>
  </w:style>
  <w:style w:type="paragraph" w:styleId="1428">
    <w:name w:val="TOC Heading"/>
    <w:uiPriority w:val="39"/>
    <w:unhideWhenUsed/>
  </w:style>
  <w:style w:type="paragraph" w:styleId="1429">
    <w:name w:val="table of figures"/>
    <w:basedOn w:val="1248"/>
    <w:next w:val="1248"/>
    <w:uiPriority w:val="99"/>
    <w:unhideWhenUsed/>
    <w:pPr>
      <w:spacing w:after="0" w:afterAutospacing="0"/>
    </w:p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2023-08-08T09:00:50Z</dcterms:modified>
</cp:coreProperties>
</file>