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docProps/custom.xml" ContentType="application/vnd.openxmlformats-officedocument.custom-properties+xml"/>
  <Override PartName="/word/commentsDocument.xml" ContentType="application/vnd.openxmlformats-officedocument.wordprocessingml.comment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IdsDocument.xml" ContentType="application/vnd.openxmlformats-officedocument.wordprocessingml.commentsIds+xml"/>
  <Override PartName="/word/comments.xml" ContentType="application/vnd.openxmlformats-officedocument.wordprocessingml.comment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ind w:right="0"/>
        <w:jc w:val="right"/>
        <w:spacing w:before="0" w:beforeAutospacing="0" w:after="0" w:afterAutospacing="0" w:line="360" w:lineRule="auto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 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Приложение № 1 </w:t>
      </w:r>
      <w:r>
        <w:rPr>
          <w:rFonts w:ascii="Verdana" w:hAnsi="Verdana" w:cs="Verdana"/>
        </w:rPr>
      </w:r>
      <w:r/>
    </w:p>
    <w:p>
      <w:pPr>
        <w:pStyle w:val="930"/>
        <w:ind w:right="0"/>
        <w:jc w:val="right"/>
        <w:spacing w:before="0" w:beforeAutospacing="0" w:after="0" w:afterAutospacing="0" w:line="360" w:lineRule="auto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 xml:space="preserve">   </w:t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к 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Ко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ммерческому предложению (Форме № 3 Лот № 1) </w:t>
      </w:r>
      <w:r>
        <w:rPr>
          <w:rFonts w:ascii="Verdana" w:hAnsi="Verdana" w:cs="Verdana"/>
        </w:rPr>
      </w:r>
      <w:r/>
    </w:p>
    <w:p>
      <w:pPr>
        <w:pStyle w:val="930"/>
        <w:ind w:right="0"/>
        <w:jc w:val="right"/>
        <w:spacing w:before="0" w:beforeAutospacing="0" w:after="0" w:afterAutospacing="0" w:line="360" w:lineRule="auto"/>
        <w:rPr>
          <w:rFonts w:ascii="Verdana" w:hAnsi="Verdana" w:cs="Verdana"/>
          <w:b/>
          <w:color w:val="000000"/>
          <w:sz w:val="22"/>
          <w:szCs w:val="24"/>
        </w:rPr>
      </w:pPr>
      <w:r>
        <w:rPr>
          <w:rFonts w:ascii="Verdana" w:hAnsi="Verdana" w:cs="Verdana"/>
          <w:b/>
          <w:color w:val="000000"/>
          <w:sz w:val="22"/>
          <w:szCs w:val="24"/>
        </w:rPr>
        <w:t xml:space="preserve">от 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«___»____________2023 г.</w:t>
      </w:r>
      <w:r>
        <w:rPr>
          <w:rFonts w:ascii="Verdana" w:hAnsi="Verdana" w:cs="Verdana"/>
        </w:rPr>
      </w:r>
      <w:r/>
    </w:p>
    <w:p>
      <w:pPr>
        <w:jc w:val="right"/>
        <w:rPr>
          <w:rFonts w:ascii="Verdana" w:hAnsi="Verdana" w:cs="Verdana"/>
          <w:szCs w:val="22"/>
        </w:rPr>
      </w:pPr>
      <w:r>
        <w:rPr>
          <w:rFonts w:ascii="Verdana" w:hAnsi="Verdana" w:cs="Verdana"/>
          <w:szCs w:val="22"/>
        </w:rPr>
        <w:t xml:space="preserve">_______________________</w:t>
      </w:r>
      <w:r>
        <w:rPr>
          <w:rFonts w:ascii="Verdana" w:hAnsi="Verdana" w:cs="Verdana"/>
        </w:rPr>
      </w:r>
      <w:r/>
    </w:p>
    <w:p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  <w:t xml:space="preserve">(наименование организации)</w:t>
      </w:r>
      <w:r>
        <w:rPr>
          <w:rFonts w:ascii="Verdana" w:hAnsi="Verdana" w:cs="Verdana"/>
        </w:rPr>
      </w:r>
      <w:r/>
    </w:p>
    <w:p>
      <w:pPr>
        <w:jc w:val="right"/>
        <w:rPr>
          <w:rFonts w:ascii="Verdana" w:hAnsi="Verdana" w:cs="Verdana"/>
          <w:bCs/>
          <w:i/>
          <w:iCs/>
          <w:sz w:val="20"/>
          <w:szCs w:val="18"/>
        </w:rPr>
      </w:pPr>
      <w:r>
        <w:rPr>
          <w:rFonts w:ascii="Verdana" w:hAnsi="Verdana" w:cs="Verdana"/>
          <w:bCs/>
          <w:i/>
          <w:iCs/>
          <w:sz w:val="20"/>
          <w:szCs w:val="18"/>
        </w:rPr>
      </w:r>
      <w:r>
        <w:rPr>
          <w:rFonts w:ascii="Verdana" w:hAnsi="Verdana" w:cs="Verdana"/>
        </w:rPr>
      </w:r>
      <w:r/>
    </w:p>
    <w:p>
      <w:pPr>
        <w:pStyle w:val="926"/>
        <w:contextualSpacing w:val="0"/>
        <w:ind w:left="0"/>
        <w:jc w:val="center"/>
        <w:spacing w:line="360" w:lineRule="auto"/>
        <w:tabs>
          <w:tab w:val="center" w:pos="10206" w:leader="none"/>
        </w:tabs>
        <w:rPr>
          <w:rFonts w:ascii="Verdana" w:hAnsi="Verdana" w:cs="Verdana"/>
          <w:b/>
          <w:color w:val="000000"/>
          <w:sz w:val="22"/>
          <w:szCs w:val="22"/>
        </w:rPr>
      </w:pPr>
      <w:r>
        <w:rPr>
          <w:rFonts w:ascii="Verdana" w:hAnsi="Verdana" w:cs="Verdana"/>
          <w:b/>
          <w:color w:val="000000"/>
          <w:sz w:val="22"/>
          <w:szCs w:val="22"/>
        </w:rPr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для нужд хоккейных команд КХЛ, ВХЛ, МХЛ ООО «ХК «Авангард» и команд соперников в период предсезонных турниров  и в сезоне 2023/2024 гг., а также  болельщиков в городском, областном, междугороднем, международном сообщении</w:t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(пункт отправки г. Омск)</w:t>
      </w:r>
      <w:r>
        <w:rPr>
          <w:rFonts w:ascii="Verdana" w:hAnsi="Verdana" w:cs="Verdana"/>
        </w:rPr>
      </w:r>
      <w:r/>
    </w:p>
    <w:tbl>
      <w:tblPr>
        <w:tblStyle w:val="927"/>
        <w:tblW w:w="10275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1521"/>
        <w:gridCol w:w="1843"/>
        <w:gridCol w:w="1701"/>
        <w:gridCol w:w="1383"/>
        <w:gridCol w:w="3827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Тип 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транспортного средства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Марка, модель транспортного средства*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Количество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Транспортных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val="en-US" w:eastAsia="en-US"/>
              </w:rPr>
              <w:t xml:space="preserve">c</w:t>
            </w: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редств</w:t>
            </w:r>
            <w:r>
              <w:rPr>
                <w:rFonts w:ascii="Verdana" w:hAnsi="Verdana" w:cs="Verdana"/>
                <w:sz w:val="18"/>
                <w:szCs w:val="18"/>
                <w:highlight w:val="white"/>
                <w:lang w:val="en-US" w:eastAsia="en-US"/>
              </w:rPr>
              <w:t xml:space="preserve">*</w:t>
            </w:r>
            <w:r>
              <w:rPr>
                <w:rFonts w:ascii="Verdana" w:hAnsi="Verdana" w:cs="Verdana"/>
                <w:sz w:val="18"/>
                <w:szCs w:val="18"/>
                <w:highlight w:val="white"/>
                <w:lang w:val="ru-RU"/>
              </w:rPr>
              <w:t xml:space="preserve">*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Количество 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посадочных мест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</w:r>
            <w:commentRangeStart w:id="0"/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Прочие условия</w:t>
            </w:r>
            <w:commentRangeEnd w:id="0"/>
            <w:r>
              <w:commentReference w:id="0"/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Пассажирский автобус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MAN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YUTONG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аналоги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По заявке (в предсезонные турниры 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1-2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 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ед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сезон 23/24 </w:t>
            </w:r>
            <w:commentRangeStart w:id="1"/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до 5 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ед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)</w:t>
            </w:r>
            <w:commentRangeEnd w:id="1"/>
            <w:r>
              <w:commentReference w:id="1"/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val="ru-RU"/>
              </w:rPr>
              <w:t xml:space="preserve">9</w:t>
            </w:r>
            <w:r>
              <w:rPr>
                <w:rFonts w:ascii="Verdana" w:hAnsi="Verdana" w:cs="Verdana"/>
                <w:sz w:val="18"/>
                <w:szCs w:val="18"/>
                <w:highlight w:val="white"/>
                <w:lang w:val="en-US" w:eastAsia="en-US"/>
              </w:rPr>
              <w:t xml:space="preserve">-51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both"/>
              <w:spacing w:after="120"/>
              <w:tabs>
                <w:tab w:val="left" w:pos="426" w:leader="none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none"/>
              </w:rPr>
              <w:t xml:space="preserve">транспортное средство не старше 2000 года выпуска;</w:t>
            </w:r>
            <w:r>
              <w:rPr>
                <w:rStyle w:val="942"/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contextualSpacing w:val="0"/>
              <w:ind w:left="0" w:firstLine="0"/>
              <w:jc w:val="both"/>
              <w:spacing w:after="120"/>
              <w:tabs>
                <w:tab w:val="left" w:pos="426" w:leader="none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отсутствие рекламы на транспортных средствах</w:t>
            </w: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;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презентабельный внешний вид транспортных средств (в том числе отсутствие коррозии, повреждений, чистые кресла и т.д.)</w:t>
            </w:r>
            <w:r>
              <w:rPr>
                <w:rStyle w:val="942"/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rPr>
                <w:rFonts w:ascii="Verdana" w:hAnsi="Verdana" w:cs="Verdana"/>
                <w:bCs w:val="0"/>
                <w:i w:val="0"/>
                <w:color w:val="auto"/>
                <w:sz w:val="18"/>
                <w:szCs w:val="18"/>
                <w:highlight w:val="none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none"/>
              </w:rPr>
              <w:t xml:space="preserve">объем багажного отсека не менее 8м3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</w:tr>
      <w:tr>
        <w:trPr>
          <w:jc w:val="center"/>
          <w:trHeight w:val="10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highlight w:val="white"/>
                <w:lang w:eastAsia="en-US"/>
              </w:rPr>
              <w:t xml:space="preserve">Пассажирский микроавтобус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VOLKSWAGEN 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Caravelle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, MERCEDES VITO, 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аналоги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1-2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highlight w:val="none"/>
                <w:lang w:eastAsia="en-US"/>
              </w:rPr>
              <w:t xml:space="preserve">6</w:t>
            </w:r>
            <w:r>
              <w:rPr>
                <w:rFonts w:ascii="Verdana" w:hAnsi="Verdana" w:cs="Verdana"/>
                <w:color w:val="000000"/>
                <w:sz w:val="18"/>
                <w:szCs w:val="18"/>
                <w:highlight w:val="white"/>
                <w:lang w:eastAsia="en-US"/>
              </w:rPr>
              <w:t xml:space="preserve">-8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both"/>
              <w:spacing w:after="120"/>
              <w:tabs>
                <w:tab w:val="left" w:pos="426" w:leader="none"/>
              </w:tabs>
              <w:rPr>
                <w:rFonts w:ascii="Verdana" w:hAnsi="Verdana" w:cs="Verdana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none"/>
              </w:rPr>
              <w:t xml:space="preserve">транспортное средство не старше 2010 года выпуска;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</w:rPr>
            </w: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отсутствие рекламы на транспортных средствах</w:t>
            </w: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;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</w:tr>
      <w:tr>
        <w:trPr>
          <w:jc w:val="center"/>
          <w:trHeight w:val="1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highlight w:val="white"/>
                <w:lang w:eastAsia="en-US"/>
              </w:rPr>
              <w:t xml:space="preserve">Легковой автомобиль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TOYOTA CAMRY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аналоги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1-2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none"/>
              </w:rPr>
              <w:t xml:space="preserve">4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both"/>
              <w:spacing w:after="120"/>
              <w:tabs>
                <w:tab w:val="left" w:pos="426" w:leader="none"/>
              </w:tabs>
              <w:rPr>
                <w:rFonts w:ascii="Verdana" w:hAnsi="Verdana" w:cs="Verdana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none"/>
              </w:rPr>
              <w:t xml:space="preserve">транспортное средство не старше 2010 года выпуска;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  <w:r>
              <w:rPr>
                <w:rFonts w:ascii="Verdana" w:hAnsi="Verdana" w:cs="Verdana"/>
                <w:sz w:val="18"/>
                <w:szCs w:val="18"/>
                <w:highlight w:val="white"/>
              </w:rPr>
            </w: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презентабельный внешний вид транспортных средств (в том числе отсутствие коррозии, повреждений, чистые кресла и т.д.)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  <w:r>
              <w:rPr>
                <w:rFonts w:ascii="Verdana" w:hAnsi="Verdana" w:cs="Verdana"/>
                <w:sz w:val="18"/>
                <w:szCs w:val="18"/>
              </w:rPr>
            </w:r>
          </w:p>
        </w:tc>
      </w:tr>
      <w:tr>
        <w:trPr>
          <w:jc w:val="center"/>
          <w:trHeight w:val="12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highlight w:val="white"/>
                <w:lang w:eastAsia="en-US"/>
              </w:rPr>
              <w:t xml:space="preserve">Грузовой 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highlight w:val="white"/>
                <w:lang w:eastAsia="en-US"/>
              </w:rPr>
              <w:t xml:space="preserve">фургон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MERCEDES SPRINTER,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FORD Transit, 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аналоги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1-2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highlight w:val="white"/>
                <w:lang w:val="en-US" w:eastAsia="en-US"/>
              </w:rPr>
              <w:t xml:space="preserve">2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both"/>
              <w:spacing w:after="120"/>
              <w:tabs>
                <w:tab w:val="left" w:pos="426" w:leader="none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отсутствие рекламы на транспортных средствах</w:t>
            </w: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;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презентабельный внешний вид транспортных средств (в том числе отсутствие коррозии, повреждений, чистые кресла и т.д.)</w:t>
            </w:r>
            <w:r>
              <w:rPr>
                <w:rStyle w:val="942"/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rPr>
                <w:rFonts w:ascii="Verdana" w:hAnsi="Verdana" w:cs="Verdana"/>
                <w:bCs w:val="0"/>
                <w:i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грузовой фургон </w:t>
            </w:r>
            <w:r>
              <w:rPr>
                <w:rFonts w:ascii="Verdana" w:hAnsi="Verdana" w:cs="Verdana"/>
                <w:color w:val="000000"/>
                <w:sz w:val="18"/>
                <w:szCs w:val="18"/>
                <w:highlight w:val="white"/>
                <w:lang w:eastAsia="en-US"/>
              </w:rPr>
              <w:t xml:space="preserve">для хоккейного инвентаря и оборудования с кузовом не менее 10м3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</w:tr>
    </w:tbl>
    <w:p>
      <w:pPr>
        <w:spacing w:line="360" w:lineRule="auto"/>
        <w:rPr>
          <w:bCs/>
          <w:i/>
          <w:sz w:val="18"/>
          <w:szCs w:val="18"/>
          <w:highlight w:val="none"/>
        </w:rPr>
      </w:pPr>
      <w:r>
        <w:rPr>
          <w:i/>
          <w:sz w:val="18"/>
          <w:szCs w:val="26"/>
        </w:rPr>
        <w:t xml:space="preserve">* указать </w:t>
      </w:r>
      <w:r>
        <w:rPr>
          <w:i/>
          <w:sz w:val="18"/>
          <w:szCs w:val="26"/>
        </w:rPr>
        <w:t xml:space="preserve">предлагаемые </w:t>
      </w:r>
      <w:r>
        <w:rPr>
          <w:i/>
          <w:sz w:val="18"/>
          <w:szCs w:val="26"/>
        </w:rPr>
        <w:t xml:space="preserve">марки и модели транспортных средств</w:t>
      </w:r>
      <w:r>
        <w:rPr>
          <w:i/>
          <w:sz w:val="18"/>
          <w:szCs w:val="26"/>
        </w:rPr>
        <w:t xml:space="preserve">.</w:t>
      </w:r>
      <w:r>
        <w:rPr>
          <w:i/>
          <w:sz w:val="18"/>
          <w:szCs w:val="26"/>
        </w:rPr>
        <w:t xml:space="preserve"> </w:t>
      </w:r>
      <w:r/>
    </w:p>
    <w:p>
      <w:pPr>
        <w:pStyle w:val="972"/>
        <w:jc w:val="both"/>
        <w:spacing w:line="360" w:lineRule="auto"/>
        <w:rPr>
          <w:sz w:val="18"/>
          <w:szCs w:val="26"/>
        </w:rPr>
      </w:pPr>
      <w:r>
        <w:rPr>
          <w:sz w:val="18"/>
          <w:szCs w:val="26"/>
        </w:rPr>
        <w:t xml:space="preserve">*</w:t>
      </w:r>
      <w:r>
        <w:rPr>
          <w:sz w:val="18"/>
          <w:szCs w:val="26"/>
        </w:rPr>
        <w:t xml:space="preserve">*</w:t>
      </w:r>
      <w:r>
        <w:rPr>
          <w:i/>
          <w:sz w:val="18"/>
          <w:szCs w:val="26"/>
        </w:rPr>
        <w:t xml:space="preserve">количество и тип транс</w:t>
      </w:r>
      <w:r>
        <w:rPr>
          <w:i/>
          <w:sz w:val="18"/>
          <w:szCs w:val="26"/>
        </w:rPr>
        <w:t xml:space="preserve">портных средс</w:t>
      </w:r>
      <w:r>
        <w:rPr>
          <w:i/>
          <w:sz w:val="18"/>
          <w:szCs w:val="26"/>
        </w:rPr>
        <w:t xml:space="preserve">тв может быть изменен как в большую, так и в меньшую сторону, в том числе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</w:t>
      </w:r>
      <w:r>
        <w:rPr>
          <w:i/>
          <w:sz w:val="18"/>
          <w:szCs w:val="26"/>
        </w:rPr>
        <w:t xml:space="preserve">ов КХЛ, ВХЛ, МХЛ </w:t>
      </w:r>
      <w:r>
        <w:rPr>
          <w:i/>
          <w:sz w:val="18"/>
          <w:szCs w:val="26"/>
        </w:rPr>
        <w:t xml:space="preserve">в сезоне 2023 / 2024. </w:t>
      </w:r>
      <w:r>
        <w:rPr>
          <w:i/>
          <w:sz w:val="18"/>
          <w:szCs w:val="26"/>
        </w:rPr>
        <w:t xml:space="preserve"> </w:t>
      </w:r>
      <w:r/>
    </w:p>
    <w:p>
      <w:pPr>
        <w:pStyle w:val="972"/>
        <w:jc w:val="both"/>
        <w:spacing w:line="360" w:lineRule="auto"/>
        <w:rPr>
          <w:i/>
          <w:sz w:val="18"/>
          <w:szCs w:val="26"/>
        </w:rPr>
      </w:pPr>
      <w:r>
        <w:rPr>
          <w:i/>
          <w:sz w:val="18"/>
          <w:szCs w:val="26"/>
        </w:rPr>
      </w:r>
      <w:r/>
    </w:p>
    <w:p>
      <w:pPr>
        <w:pStyle w:val="972"/>
        <w:jc w:val="both"/>
        <w:spacing w:line="360" w:lineRule="auto"/>
        <w:rPr>
          <w:sz w:val="18"/>
          <w:szCs w:val="26"/>
        </w:rPr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  <w:t xml:space="preserve">_______________                    </w:t>
      </w:r>
      <w:r>
        <w:rPr>
          <w:sz w:val="18"/>
          <w:szCs w:val="26"/>
        </w:rPr>
        <w:tab/>
        <w:t xml:space="preserve"> __________________</w:t>
      </w:r>
      <w:r/>
    </w:p>
    <w:p>
      <w:pPr>
        <w:pStyle w:val="972"/>
        <w:jc w:val="both"/>
        <w:spacing w:line="360" w:lineRule="auto"/>
        <w:rPr>
          <w:sz w:val="18"/>
          <w:szCs w:val="26"/>
        </w:rPr>
      </w:pPr>
      <w:r>
        <w:rPr>
          <w:sz w:val="18"/>
          <w:szCs w:val="26"/>
        </w:rPr>
        <w:t xml:space="preserve">          (Должность)                                             (Подпись руководителя)                                             (ФИО)                     </w:t>
      </w:r>
      <w:r/>
    </w:p>
    <w:p>
      <w:pPr>
        <w:pStyle w:val="972"/>
        <w:jc w:val="both"/>
        <w:spacing w:line="360" w:lineRule="auto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М.П.</w:t>
      </w:r>
      <w:r>
        <w:rPr>
          <w:sz w:val="18"/>
          <w:szCs w:val="26"/>
        </w:rPr>
        <w:tab/>
      </w:r>
      <w:r>
        <w:rPr>
          <w:sz w:val="18"/>
          <w:szCs w:val="26"/>
        </w:rPr>
      </w:r>
      <w:r/>
    </w:p>
    <w:p>
      <w:pPr>
        <w:pStyle w:val="972"/>
        <w:jc w:val="both"/>
        <w:spacing w:line="360" w:lineRule="auto"/>
        <w:rPr>
          <w:sz w:val="18"/>
          <w:szCs w:val="26"/>
        </w:rPr>
      </w:pPr>
      <w:r>
        <w:rPr>
          <w:sz w:val="18"/>
          <w:szCs w:val="26"/>
        </w:rPr>
        <w:t xml:space="preserve">Исполнитель: </w:t>
      </w:r>
      <w:r>
        <w:rPr>
          <w:sz w:val="18"/>
          <w:szCs w:val="26"/>
        </w:rPr>
        <w:t xml:space="preserve">ФИО; телефон; e-mail</w:t>
      </w:r>
      <w:r>
        <w:rPr>
          <w:sz w:val="18"/>
          <w:szCs w:val="26"/>
        </w:rPr>
      </w:r>
      <w:r/>
    </w:p>
    <w:p>
      <w:pPr>
        <w:pStyle w:val="930"/>
        <w:ind w:right="0"/>
        <w:jc w:val="right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                </w:t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4"/>
        </w:rPr>
        <w:tab/>
      </w:r>
      <w:r/>
    </w:p>
    <w:p>
      <w:pPr>
        <w:pStyle w:val="930"/>
        <w:ind w:right="0"/>
        <w:jc w:val="right"/>
        <w:spacing w:before="0" w:beforeAutospacing="0" w:after="0" w:afterAutospacing="0" w:line="360" w:lineRule="auto"/>
      </w:pPr>
      <w:r>
        <w:rPr>
          <w:rFonts w:ascii="Times New Roman" w:hAnsi="Times New Roman" w:cs="Times New Roman"/>
          <w:b/>
          <w:color w:val="000000"/>
          <w:sz w:val="22"/>
          <w:szCs w:val="24"/>
        </w:rPr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 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Приложение № 1 </w:t>
      </w:r>
      <w:r/>
      <w:r/>
    </w:p>
    <w:p>
      <w:pPr>
        <w:pStyle w:val="930"/>
        <w:ind w:right="0"/>
        <w:jc w:val="right"/>
        <w:spacing w:before="0" w:beforeAutospacing="0" w:after="0" w:afterAutospacing="0" w:line="360" w:lineRule="auto"/>
      </w:pPr>
      <w:r>
        <w:rPr>
          <w:rFonts w:ascii="Verdana" w:hAnsi="Verdana" w:cs="Verdana"/>
          <w:b/>
          <w:color w:val="000000"/>
          <w:sz w:val="22"/>
          <w:szCs w:val="24"/>
        </w:rPr>
        <w:t xml:space="preserve">   </w:t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ab/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к 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Ко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ммерческому предложению (Форме № 3 Лот № 2) </w:t>
      </w:r>
      <w:r>
        <w:rPr>
          <w:rFonts w:ascii="Verdana" w:hAnsi="Verdana" w:cs="Verdana"/>
          <w:b/>
          <w:color w:val="000000"/>
          <w:sz w:val="22"/>
          <w:szCs w:val="24"/>
        </w:rPr>
      </w:r>
      <w:r/>
    </w:p>
    <w:p>
      <w:pPr>
        <w:pStyle w:val="930"/>
        <w:ind w:right="0"/>
        <w:jc w:val="right"/>
        <w:spacing w:before="0" w:beforeAutospacing="0" w:after="0" w:afterAutospacing="0" w:line="360" w:lineRule="auto"/>
      </w:pPr>
      <w:r>
        <w:rPr>
          <w:rFonts w:ascii="Verdana" w:hAnsi="Verdana" w:cs="Verdana"/>
          <w:b/>
          <w:color w:val="000000"/>
          <w:sz w:val="22"/>
          <w:szCs w:val="24"/>
        </w:rPr>
        <w:t xml:space="preserve">от </w:t>
      </w:r>
      <w:r>
        <w:rPr>
          <w:rFonts w:ascii="Verdana" w:hAnsi="Verdana" w:cs="Verdana"/>
          <w:b/>
          <w:color w:val="000000"/>
          <w:sz w:val="22"/>
          <w:szCs w:val="24"/>
        </w:rPr>
        <w:t xml:space="preserve">«___»____________2023 г.</w:t>
      </w:r>
      <w:r>
        <w:rPr>
          <w:rFonts w:ascii="Verdana" w:hAnsi="Verdana" w:cs="Verdana"/>
          <w:b/>
          <w:color w:val="000000"/>
          <w:sz w:val="22"/>
          <w:szCs w:val="24"/>
        </w:rPr>
      </w:r>
      <w:r/>
    </w:p>
    <w:p>
      <w:pPr>
        <w:jc w:val="right"/>
      </w:pPr>
      <w:r>
        <w:rPr>
          <w:rFonts w:ascii="Verdana" w:hAnsi="Verdana" w:cs="Verdana"/>
          <w:szCs w:val="22"/>
        </w:rPr>
        <w:t xml:space="preserve">_______________________</w:t>
      </w:r>
      <w:r>
        <w:rPr>
          <w:rFonts w:ascii="Verdana" w:hAnsi="Verdana" w:cs="Verdana"/>
          <w:szCs w:val="22"/>
        </w:rPr>
      </w:r>
      <w:r/>
    </w:p>
    <w:p>
      <w:pPr>
        <w:jc w:val="right"/>
      </w:pPr>
      <w:r>
        <w:rPr>
          <w:rFonts w:ascii="Verdana" w:hAnsi="Verdana" w:cs="Verdana"/>
          <w:bCs/>
          <w:i/>
          <w:iCs/>
          <w:sz w:val="20"/>
          <w:szCs w:val="18"/>
        </w:rPr>
        <w:t xml:space="preserve">(наименование организации)</w:t>
      </w:r>
      <w:r>
        <w:rPr>
          <w:rFonts w:ascii="Verdana" w:hAnsi="Verdana" w:cs="Verdana"/>
          <w:bCs/>
          <w:i/>
          <w:iCs/>
          <w:sz w:val="20"/>
          <w:szCs w:val="18"/>
        </w:rPr>
      </w:r>
      <w:r/>
    </w:p>
    <w:p>
      <w:pPr>
        <w:jc w:val="right"/>
      </w:pPr>
      <w:r>
        <w:rPr>
          <w:rFonts w:ascii="Verdana" w:hAnsi="Verdana" w:cs="Verdana"/>
          <w:bCs/>
          <w:i/>
          <w:iCs/>
          <w:sz w:val="20"/>
          <w:szCs w:val="18"/>
        </w:rPr>
      </w:r>
      <w:r>
        <w:rPr>
          <w:rFonts w:ascii="Verdana" w:hAnsi="Verdana" w:cs="Verdana"/>
          <w:bCs/>
          <w:i/>
          <w:iCs/>
          <w:sz w:val="20"/>
          <w:szCs w:val="18"/>
        </w:rPr>
      </w:r>
      <w:r/>
    </w:p>
    <w:p>
      <w:pPr>
        <w:pStyle w:val="926"/>
        <w:contextualSpacing w:val="0"/>
        <w:ind w:left="0"/>
        <w:jc w:val="center"/>
        <w:spacing w:line="360" w:lineRule="auto"/>
        <w:tabs>
          <w:tab w:val="center" w:pos="10206" w:leader="none"/>
        </w:tabs>
      </w:pPr>
      <w:r>
        <w:rPr>
          <w:rFonts w:ascii="Verdana" w:hAnsi="Verdana" w:cs="Verdana"/>
          <w:b/>
          <w:color w:val="000000"/>
          <w:sz w:val="22"/>
          <w:szCs w:val="22"/>
        </w:rPr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Транспорт для оказания услуг по организации автоперевозок болельщиков ООО «Хоккейный клуб «Авангард» в междугороднем, международном (страны СНГ) сообщении</w:t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b/>
          <w:color w:val="000000"/>
          <w:sz w:val="22"/>
          <w:szCs w:val="22"/>
        </w:rPr>
        <w:t xml:space="preserve">(пункт отправки г. Москва, Московская область) </w:t>
      </w:r>
      <w:r>
        <w:rPr>
          <w:rFonts w:ascii="Verdana" w:hAnsi="Verdana" w:cs="Verdana"/>
          <w:b/>
          <w:color w:val="000000"/>
          <w:sz w:val="22"/>
          <w:szCs w:val="22"/>
        </w:rPr>
      </w:r>
      <w:r/>
    </w:p>
    <w:tbl>
      <w:tblPr>
        <w:tblStyle w:val="927"/>
        <w:tblW w:w="10065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701"/>
        <w:gridCol w:w="2982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Тип 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транспортного средства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Марка, модель транспортного средства</w:t>
            </w:r>
            <w:r>
              <w:rPr>
                <w:rFonts w:ascii="Verdana" w:hAnsi="Verdana" w:cs="Verdana"/>
                <w:sz w:val="18"/>
                <w:szCs w:val="18"/>
                <w:highlight w:val="white"/>
                <w:lang w:val="en-US"/>
              </w:rPr>
              <w:t xml:space="preserve">*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Количество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Транспортных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val="en-US" w:eastAsia="en-US"/>
              </w:rPr>
              <w:t xml:space="preserve">c</w:t>
            </w: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редств</w:t>
            </w:r>
            <w:r>
              <w:rPr>
                <w:rFonts w:ascii="Verdana" w:hAnsi="Verdana" w:cs="Verdana"/>
                <w:sz w:val="18"/>
                <w:szCs w:val="18"/>
                <w:highlight w:val="white"/>
                <w:lang w:val="en-US" w:eastAsia="en-US"/>
              </w:rPr>
              <w:t xml:space="preserve">**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Количество 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посадочных мест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</w:r>
            <w:commentRangeStart w:id="2"/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Прочие условия</w:t>
            </w:r>
            <w:commentRangeEnd w:id="2"/>
            <w:r>
              <w:commentReference w:id="2"/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8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eastAsia="en-US"/>
              </w:rPr>
              <w:t xml:space="preserve">Пассажирский автобус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MAN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val="en-US" w:eastAsia="en-US"/>
              </w:rPr>
              <w:t xml:space="preserve">YUTONG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, аналоги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white"/>
                <w:lang w:eastAsia="en-US"/>
              </w:rPr>
              <w:t xml:space="preserve">По заявке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  <w:highlight w:val="none"/>
                <w:lang w:eastAsia="en-US"/>
              </w:rPr>
              <w:t xml:space="preserve">, до 5 ед</w:t>
            </w:r>
            <w:r>
              <w:rPr>
                <w:rFonts w:ascii="Verdana" w:hAnsi="Verdana" w:cs="Verdana"/>
                <w:color w:val="bfbfbf" w:themeColor="background1" w:themeShade="BF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972"/>
              <w:jc w:val="center"/>
              <w:rPr>
                <w:rFonts w:ascii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hAnsi="Verdana" w:cs="Verdana"/>
                <w:sz w:val="18"/>
                <w:szCs w:val="18"/>
                <w:highlight w:val="white"/>
                <w:lang w:val="ru-RU"/>
              </w:rPr>
              <w:t xml:space="preserve">21</w:t>
            </w:r>
            <w:r>
              <w:rPr>
                <w:rFonts w:ascii="Verdana" w:hAnsi="Verdana" w:cs="Verdana"/>
                <w:sz w:val="18"/>
                <w:szCs w:val="18"/>
                <w:highlight w:val="white"/>
                <w:lang w:val="en-US" w:eastAsia="en-US"/>
              </w:rPr>
              <w:t xml:space="preserve">-51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vAlign w:val="center"/>
            <w:textDirection w:val="lrTb"/>
            <w:noWrap w:val="false"/>
          </w:tcPr>
          <w:p>
            <w:pPr>
              <w:contextualSpacing w:val="0"/>
              <w:ind w:left="0" w:firstLine="0"/>
              <w:jc w:val="both"/>
              <w:spacing w:after="120"/>
              <w:tabs>
                <w:tab w:val="left" w:pos="426" w:leader="none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none"/>
              </w:rPr>
              <w:t xml:space="preserve">транспортное средство не старше 2000 года выпуска;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contextualSpacing w:val="0"/>
              <w:ind w:left="0" w:firstLine="0"/>
              <w:jc w:val="both"/>
              <w:spacing w:after="120"/>
              <w:tabs>
                <w:tab w:val="left" w:pos="426" w:leader="none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отсутствие рекламы на транспортных средствах</w:t>
            </w: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;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white"/>
              </w:rPr>
              <w:t xml:space="preserve">презентабельный внешний вид транспортных средств (в том числе отсутствие коррозии, повреждений, чистые кресла и т.д.)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  <w:p>
            <w:pPr>
              <w:pStyle w:val="972"/>
              <w:rPr>
                <w:rFonts w:ascii="Verdana" w:hAnsi="Verdana" w:cs="Verdana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Style w:val="942"/>
                <w:rFonts w:ascii="Verdana" w:hAnsi="Verdana" w:eastAsia="Arial Unicode MS" w:cs="Verdana"/>
                <w:i w:val="0"/>
                <w:color w:val="auto"/>
                <w:sz w:val="18"/>
                <w:szCs w:val="18"/>
                <w:highlight w:val="none"/>
              </w:rPr>
              <w:t xml:space="preserve">объем багажного отсека не менее 8м3</w:t>
            </w:r>
            <w:r>
              <w:rPr>
                <w:rFonts w:ascii="Verdana" w:hAnsi="Verdana" w:cs="Verdana"/>
                <w:sz w:val="18"/>
                <w:szCs w:val="18"/>
              </w:rPr>
            </w:r>
            <w:r/>
          </w:p>
        </w:tc>
      </w:tr>
    </w:tbl>
    <w:p>
      <w:pPr>
        <w:spacing w:line="360" w:lineRule="auto"/>
      </w:pPr>
      <w:r>
        <w:rPr>
          <w:i/>
          <w:sz w:val="18"/>
          <w:szCs w:val="26"/>
          <w:highlight w:val="none"/>
        </w:rPr>
      </w:r>
      <w:r>
        <w:rPr>
          <w:bCs/>
          <w:i/>
          <w:sz w:val="18"/>
          <w:szCs w:val="18"/>
        </w:rPr>
      </w:r>
      <w:r/>
    </w:p>
    <w:p>
      <w:pPr>
        <w:spacing w:line="360" w:lineRule="auto"/>
      </w:pPr>
      <w:r>
        <w:rPr>
          <w:i/>
          <w:sz w:val="18"/>
          <w:szCs w:val="26"/>
        </w:rPr>
        <w:t xml:space="preserve">* указать </w:t>
      </w:r>
      <w:r>
        <w:rPr>
          <w:i/>
          <w:sz w:val="18"/>
          <w:szCs w:val="26"/>
        </w:rPr>
        <w:t xml:space="preserve">предлагаемые </w:t>
      </w:r>
      <w:r>
        <w:rPr>
          <w:i/>
          <w:sz w:val="18"/>
          <w:szCs w:val="26"/>
        </w:rPr>
        <w:t xml:space="preserve">марки и модели транспортных средств</w:t>
      </w:r>
      <w:r>
        <w:rPr>
          <w:i/>
          <w:sz w:val="18"/>
          <w:szCs w:val="26"/>
        </w:rPr>
        <w:t xml:space="preserve">.</w:t>
      </w:r>
      <w:r>
        <w:rPr>
          <w:i/>
          <w:sz w:val="18"/>
          <w:szCs w:val="26"/>
        </w:rPr>
        <w:t xml:space="preserve"> </w:t>
      </w:r>
      <w:r>
        <w:rPr>
          <w:bCs/>
          <w:i/>
          <w:sz w:val="18"/>
          <w:szCs w:val="18"/>
          <w:highlight w:val="none"/>
        </w:rPr>
      </w:r>
      <w:r/>
    </w:p>
    <w:p>
      <w:pPr>
        <w:pStyle w:val="972"/>
        <w:jc w:val="both"/>
        <w:spacing w:line="360" w:lineRule="auto"/>
      </w:pPr>
      <w:r>
        <w:rPr>
          <w:sz w:val="18"/>
          <w:szCs w:val="26"/>
        </w:rPr>
        <w:t xml:space="preserve">*</w:t>
      </w:r>
      <w:r>
        <w:rPr>
          <w:sz w:val="18"/>
          <w:szCs w:val="26"/>
        </w:rPr>
        <w:t xml:space="preserve">*</w:t>
      </w:r>
      <w:r>
        <w:rPr>
          <w:i/>
          <w:sz w:val="18"/>
          <w:szCs w:val="26"/>
        </w:rPr>
        <w:t xml:space="preserve">количество и тип транс</w:t>
      </w:r>
      <w:r>
        <w:rPr>
          <w:i/>
          <w:sz w:val="18"/>
          <w:szCs w:val="26"/>
        </w:rPr>
        <w:t xml:space="preserve">портных ср</w:t>
      </w:r>
      <w:r>
        <w:rPr>
          <w:i/>
          <w:sz w:val="18"/>
          <w:szCs w:val="26"/>
        </w:rPr>
        <w:t xml:space="preserve">едств может быть изменен как в большую, так и в меньшую сторону, а также  в соответствии с рекомендациями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</w:t>
      </w:r>
      <w:r>
        <w:rPr>
          <w:i/>
          <w:sz w:val="18"/>
          <w:szCs w:val="26"/>
        </w:rPr>
        <w:t xml:space="preserve">ов КХЛ, ВХЛ, МХЛ </w:t>
      </w:r>
      <w:r>
        <w:rPr>
          <w:i/>
          <w:sz w:val="18"/>
          <w:szCs w:val="26"/>
        </w:rPr>
        <w:t xml:space="preserve">в сезоне 2023 / 2024.</w:t>
      </w:r>
      <w:r>
        <w:rPr>
          <w:i/>
          <w:sz w:val="18"/>
          <w:szCs w:val="26"/>
        </w:rPr>
      </w:r>
      <w:r/>
    </w:p>
    <w:p>
      <w:pPr>
        <w:pStyle w:val="972"/>
        <w:jc w:val="both"/>
        <w:spacing w:line="360" w:lineRule="auto"/>
      </w:pPr>
      <w:r>
        <w:rPr>
          <w:i/>
          <w:sz w:val="18"/>
          <w:szCs w:val="26"/>
        </w:rPr>
      </w:r>
      <w:r>
        <w:rPr>
          <w:i/>
          <w:sz w:val="18"/>
          <w:szCs w:val="26"/>
        </w:rPr>
      </w:r>
      <w:r/>
    </w:p>
    <w:p>
      <w:pPr>
        <w:pStyle w:val="972"/>
        <w:jc w:val="both"/>
        <w:spacing w:line="360" w:lineRule="auto"/>
      </w:pPr>
      <w:r>
        <w:rPr>
          <w:sz w:val="18"/>
          <w:szCs w:val="26"/>
        </w:rPr>
        <w:t xml:space="preserve">________________            </w:t>
      </w:r>
      <w:r>
        <w:rPr>
          <w:sz w:val="18"/>
          <w:szCs w:val="26"/>
        </w:rPr>
        <w:tab/>
        <w:t xml:space="preserve">_______________                    </w:t>
      </w:r>
      <w:r>
        <w:rPr>
          <w:sz w:val="18"/>
          <w:szCs w:val="26"/>
        </w:rPr>
        <w:tab/>
        <w:t xml:space="preserve"> __________________</w:t>
      </w:r>
      <w:r>
        <w:rPr>
          <w:sz w:val="18"/>
          <w:szCs w:val="26"/>
        </w:rPr>
      </w:r>
      <w:r/>
    </w:p>
    <w:p>
      <w:pPr>
        <w:pStyle w:val="972"/>
        <w:jc w:val="both"/>
        <w:spacing w:line="360" w:lineRule="auto"/>
      </w:pPr>
      <w:r>
        <w:rPr>
          <w:sz w:val="18"/>
          <w:szCs w:val="26"/>
        </w:rPr>
        <w:t xml:space="preserve">          (Должность)                                             (Подпись руководителя)                                             (ФИО)                     </w:t>
      </w:r>
      <w:r>
        <w:rPr>
          <w:sz w:val="18"/>
          <w:szCs w:val="26"/>
        </w:rPr>
      </w:r>
      <w:r/>
    </w:p>
    <w:p>
      <w:pPr>
        <w:pStyle w:val="972"/>
        <w:jc w:val="both"/>
        <w:spacing w:line="360" w:lineRule="auto"/>
      </w:pPr>
      <w:r>
        <w:rPr>
          <w:sz w:val="18"/>
          <w:szCs w:val="26"/>
        </w:rPr>
        <w:t xml:space="preserve">                                                                              М.П.</w:t>
      </w:r>
      <w:r>
        <w:rPr>
          <w:sz w:val="18"/>
          <w:szCs w:val="26"/>
        </w:rPr>
        <w:tab/>
      </w:r>
      <w:r>
        <w:rPr>
          <w:sz w:val="18"/>
          <w:szCs w:val="26"/>
        </w:rPr>
      </w:r>
      <w:r/>
    </w:p>
    <w:p>
      <w:pPr>
        <w:pStyle w:val="972"/>
        <w:jc w:val="both"/>
        <w:spacing w:line="360" w:lineRule="auto"/>
        <w:rPr>
          <w:rFonts w:ascii="Verdana" w:hAnsi="Verdana" w:cs="Verdana"/>
          <w:b/>
          <w:bCs/>
          <w:i/>
          <w:color w:val="000000"/>
          <w:sz w:val="18"/>
          <w:szCs w:val="18"/>
          <w:highlight w:val="none"/>
        </w:rPr>
      </w:pPr>
      <w:r>
        <w:rPr>
          <w:sz w:val="18"/>
          <w:szCs w:val="26"/>
        </w:rPr>
        <w:t xml:space="preserve">Исполнитель: </w:t>
      </w:r>
      <w:r>
        <w:rPr>
          <w:sz w:val="18"/>
          <w:szCs w:val="26"/>
        </w:rPr>
        <w:t xml:space="preserve">ФИО; телефон; e-mail</w:t>
      </w:r>
      <w:r>
        <w:rPr>
          <w:sz w:val="18"/>
          <w:szCs w:val="26"/>
        </w:rPr>
      </w:r>
      <w:r/>
    </w:p>
    <w:p>
      <w:pPr>
        <w:jc w:val="center"/>
        <w:spacing w:line="360" w:lineRule="auto"/>
        <w:rPr>
          <w:b/>
          <w:szCs w:val="22"/>
        </w:rPr>
      </w:pPr>
      <w:r>
        <w:rPr>
          <w:b/>
          <w:szCs w:val="22"/>
        </w:rPr>
      </w:r>
      <w:r/>
    </w:p>
    <w:p>
      <w:pPr>
        <w:tabs>
          <w:tab w:val="left" w:pos="1983" w:leader="none"/>
        </w:tabs>
        <w:rPr>
          <w:szCs w:val="22"/>
        </w:rPr>
      </w:pPr>
      <w:r>
        <w:rPr>
          <w:szCs w:val="22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36" w:right="1132" w:bottom="567" w:left="1418" w:header="284" w:footer="327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Bystrova.OV" w:date="2023-06-15T17:03:15Z" w:initials="B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год выпуска тс</w:t>
      </w:r>
    </w:p>
  </w:comment>
  <w:comment w:id="1" w:author="Bystrova.OV" w:date="2023-06-15T17:00:25Z" w:initials="B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5 или 4?</w:t>
      </w:r>
    </w:p>
  </w:comment>
  <w:comment w:id="0" w:author="Bystrova.OV" w:date="2023-06-15T17:03:15Z" w:initials="B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год выпуска тс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ystrova.OV" w:date="2023-06-15T17:03:15Z" w:initials="B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год выпуска тс</w:t>
      </w:r>
    </w:p>
  </w:comment>
  <w:comment w:id="1" w:author="Bystrova.OV" w:date="2023-06-15T17:00:25Z" w:initials="B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5 или 4?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094F458" w16cex:dateUtc="2023-06-15T11:03:15Z"/>
  <w16cex:commentExtensible w16cex:durableId="4F7B5754" w16cex:dateUtc="2023-06-15T11:00:25Z"/>
  <w16cex:commentExtensible w16cex:durableId="36F0AD04" w16cex:dateUtc="2023-06-15T11:03:15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8336843" w16cex:dateUtc="2023-06-15T11:03:15Z"/>
  <w16cex:commentExtensible w16cex:durableId="2F2E0F3B" w16cex:dateUtc="2023-06-15T11:00: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094F458"/>
  <w16cid:commentId w16cid:paraId="00000002" w16cid:durableId="4F7B5754"/>
  <w16cid:commentId w16cid:paraId="00000003" w16cid:durableId="36F0AD04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8336843"/>
  <w16cid:commentId w16cid:paraId="00000002" w16cid:durableId="2F2E0F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1"/>
      <w:jc w:val="center"/>
    </w:pP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0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"/>
      <w:lvlJc w:val="left"/>
      <w:pPr/>
    </w:lvl>
    <w:lvl w:ilvl="2">
      <w:start w:val="1"/>
      <w:numFmt w:val="bullet"/>
      <w:isLgl w:val="false"/>
      <w:suff w:val="tab"/>
      <w:lvlText w:val=""/>
      <w:lvlJc w:val="left"/>
      <w:pPr/>
    </w:lvl>
    <w:lvl w:ilvl="3">
      <w:start w:val="1"/>
      <w:numFmt w:val="bullet"/>
      <w:isLgl w:val="false"/>
      <w:suff w:val="tab"/>
      <w:lvlText w:val=""/>
      <w:lvlJc w:val="left"/>
      <w:pPr/>
    </w:lvl>
    <w:lvl w:ilvl="4">
      <w:start w:val="1"/>
      <w:numFmt w:val="bullet"/>
      <w:isLgl w:val="false"/>
      <w:suff w:val="tab"/>
      <w:lvlText w:val=""/>
      <w:lvlJc w:val="left"/>
      <w:pPr/>
    </w:lvl>
    <w:lvl w:ilvl="5">
      <w:start w:val="1"/>
      <w:numFmt w:val="bullet"/>
      <w:isLgl w:val="false"/>
      <w:suff w:val="tab"/>
      <w:lvlText w:val=""/>
      <w:lvlJc w:val="left"/>
      <w:pPr/>
    </w:lvl>
    <w:lvl w:ilvl="6">
      <w:start w:val="1"/>
      <w:numFmt w:val="bullet"/>
      <w:isLgl w:val="false"/>
      <w:suff w:val="tab"/>
      <w:lvlText w:val=""/>
      <w:lvlJc w:val="left"/>
      <w:pPr/>
    </w:lvl>
    <w:lvl w:ilvl="7">
      <w:start w:val="1"/>
      <w:numFmt w:val="bullet"/>
      <w:isLgl w:val="false"/>
      <w:suff w:val="tab"/>
      <w:lvlText w:val=""/>
      <w:lvlJc w:val="left"/>
      <w:pPr/>
    </w:lvl>
    <w:lvl w:ilvl="8">
      <w:start w:val="1"/>
      <w:numFmt w:val="bullet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 New Roman" w:hAnsi="Times New Roman" w:eastAsia="Times New Roman" w:cs="Times New Roman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pStyle w:val="917"/>
      <w:isLgl w:val="false"/>
      <w:suff w:val="tab"/>
      <w:lvlText w:val="%1"/>
      <w:lvlJc w:val="left"/>
      <w:pPr>
        <w:ind w:left="0" w:firstLine="340"/>
        <w:tabs>
          <w:tab w:val="num" w:pos="680" w:leader="none"/>
        </w:tabs>
      </w:pPr>
      <w:rPr>
        <w:rFonts w:hint="default"/>
      </w:rPr>
    </w:lvl>
    <w:lvl w:ilvl="1">
      <w:start w:val="1"/>
      <w:numFmt w:val="decimal"/>
      <w:pStyle w:val="916"/>
      <w:isLgl w:val="false"/>
      <w:suff w:val="tab"/>
      <w:lvlText w:val="%1.%2"/>
      <w:lvlJc w:val="left"/>
      <w:pPr>
        <w:ind w:left="0" w:firstLine="340"/>
        <w:tabs>
          <w:tab w:val="num" w:pos="794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Cs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915"/>
      <w:isLgl w:val="false"/>
      <w:suff w:val="tab"/>
      <w:lvlText w:val="%1.%2.%3"/>
      <w:lvlJc w:val="left"/>
      <w:pPr>
        <w:ind w:left="86" w:firstLine="340"/>
        <w:tabs>
          <w:tab w:val="num" w:pos="1146" w:leader="none"/>
        </w:tabs>
      </w:pPr>
      <w:rPr>
        <w:rFonts w:hint="default"/>
        <w:color w:val="auto"/>
      </w:rPr>
    </w:lvl>
    <w:lvl w:ilvl="3">
      <w:start w:val="1"/>
      <w:numFmt w:val="decimal"/>
      <w:pStyle w:val="919"/>
      <w:isLgl w:val="false"/>
      <w:suff w:val="tab"/>
      <w:lvlText w:val="%1.%2.%3.%4"/>
      <w:lvlJc w:val="left"/>
      <w:pPr>
        <w:ind w:left="0" w:firstLine="340"/>
        <w:tabs>
          <w:tab w:val="num" w:pos="1420" w:leader="none"/>
        </w:tabs>
      </w:pPr>
      <w:rPr>
        <w:rFonts w:hint="default"/>
      </w:rPr>
    </w:lvl>
    <w:lvl w:ilvl="4">
      <w:start w:val="1"/>
      <w:numFmt w:val="russianLower"/>
      <w:pStyle w:val="918"/>
      <w:isLgl w:val="false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923"/>
      <w:isLgl w:val="false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920"/>
      <w:isLgl w:val="false"/>
      <w:suff w:val="tab"/>
      <w:lvlText w:val="%7"/>
      <w:lvlJc w:val="left"/>
      <w:pPr>
        <w:ind w:left="340" w:hanging="340"/>
        <w:tabs>
          <w:tab w:val="num" w:pos="340" w:leader="none"/>
        </w:tabs>
      </w:pPr>
      <w:rPr>
        <w:rFonts w:hint="default"/>
      </w:rPr>
    </w:lvl>
    <w:lvl w:ilvl="7">
      <w:start w:val="1"/>
      <w:numFmt w:val="decimalZero"/>
      <w:pStyle w:val="922"/>
      <w:isLgl w:val="false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921"/>
      <w:isLgl w:val="false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18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490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562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634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706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778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50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922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9948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03" w:hanging="370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503" w:hanging="37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68" w:hanging="526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900" w:hanging="526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3141" w:hanging="526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4382" w:hanging="526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5623" w:hanging="526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6864" w:hanging="526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104" w:hanging="526"/>
      </w:pPr>
      <w:rPr>
        <w:rFonts w:hint="default"/>
        <w:lang w:val="ru-RU" w:eastAsia="ru-RU" w:bidi="ru-RU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3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95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rFonts w:hint="default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5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95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4"/>
      <w:numFmt w:val="decimal"/>
      <w:pStyle w:val="931"/>
      <w:isLgl w:val="false"/>
      <w:suff w:val="tab"/>
      <w:lvlText w:val="%1"/>
      <w:lvlJc w:val="left"/>
      <w:pPr>
        <w:ind w:left="0" w:firstLine="340"/>
        <w:tabs>
          <w:tab w:val="num" w:pos="680" w:leader="none"/>
        </w:tabs>
      </w:pPr>
    </w:lvl>
    <w:lvl w:ilvl="1">
      <w:start w:val="6"/>
      <w:numFmt w:val="decimal"/>
      <w:pStyle w:val="932"/>
      <w:isLgl w:val="false"/>
      <w:suff w:val="tab"/>
      <w:lvlText w:val="%1.%2"/>
      <w:lvlJc w:val="left"/>
      <w:pPr>
        <w:ind w:left="2720" w:firstLine="340"/>
        <w:tabs>
          <w:tab w:val="num" w:pos="3514" w:leader="none"/>
        </w:tabs>
      </w:pPr>
    </w:lvl>
    <w:lvl w:ilvl="2">
      <w:start w:val="1"/>
      <w:numFmt w:val="decimal"/>
      <w:pStyle w:val="933"/>
      <w:isLgl w:val="false"/>
      <w:suff w:val="tab"/>
      <w:lvlText w:val="%1.%2.%3"/>
      <w:lvlJc w:val="left"/>
      <w:pPr>
        <w:ind w:left="0" w:firstLine="340"/>
        <w:tabs>
          <w:tab w:val="num" w:pos="1060" w:leader="none"/>
        </w:tabs>
      </w:pPr>
    </w:lvl>
    <w:lvl w:ilvl="3">
      <w:start w:val="1"/>
      <w:numFmt w:val="decimal"/>
      <w:pStyle w:val="934"/>
      <w:isLgl w:val="false"/>
      <w:suff w:val="tab"/>
      <w:lvlText w:val="%1.%2.%3.%4"/>
      <w:lvlJc w:val="left"/>
      <w:pPr>
        <w:ind w:left="0" w:firstLine="340"/>
        <w:tabs>
          <w:tab w:val="num" w:pos="1420" w:leader="none"/>
        </w:tabs>
      </w:pPr>
    </w:lvl>
    <w:lvl w:ilvl="4">
      <w:start w:val="1"/>
      <w:numFmt w:val="russianLower"/>
      <w:pStyle w:val="935"/>
      <w:isLgl w:val="false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936"/>
      <w:isLgl w:val="false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937"/>
      <w:isLgl w:val="false"/>
      <w:suff w:val="tab"/>
      <w:lvlText w:val="%7"/>
      <w:lvlJc w:val="left"/>
      <w:pPr>
        <w:ind w:left="340" w:hanging="340"/>
        <w:tabs>
          <w:tab w:val="num" w:pos="340" w:leader="none"/>
        </w:tabs>
      </w:pPr>
    </w:lvl>
    <w:lvl w:ilvl="7">
      <w:start w:val="1"/>
      <w:numFmt w:val="decimalZero"/>
      <w:pStyle w:val="938"/>
      <w:isLgl w:val="false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939"/>
      <w:isLgl w:val="false"/>
      <w:suff w:val="space"/>
      <w:lvlText w:val="%7.%9"/>
      <w:lvlJc w:val="left"/>
      <w:pPr>
        <w:ind w:left="567" w:firstLine="0"/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3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5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7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9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1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3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5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7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7" w:hanging="360"/>
      </w:pPr>
      <w:rPr>
        <w:rFonts w:ascii="Verdana" w:hAnsi="Verdana" w:eastAsia="Times New Roman" w:cs="Arial"/>
        <w:b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77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7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5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i w:val="0"/>
        <w:sz w:val="2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33" w:hanging="379"/>
      </w:pPr>
      <w:rPr>
        <w:rFonts w:hint="default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133" w:hanging="379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379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3273" w:hanging="379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79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379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6407" w:hanging="379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7452" w:hanging="379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8497" w:hanging="379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0"/>
  </w:num>
  <w:num w:numId="5">
    <w:abstractNumId w:val="2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34"/>
  </w:num>
  <w:num w:numId="14">
    <w:abstractNumId w:val="19"/>
  </w:num>
  <w:num w:numId="15">
    <w:abstractNumId w:val="7"/>
  </w:num>
  <w:num w:numId="16">
    <w:abstractNumId w:val="12"/>
  </w:num>
  <w:num w:numId="17">
    <w:abstractNumId w:val="27"/>
  </w:num>
  <w:num w:numId="18">
    <w:abstractNumId w:val="10"/>
  </w:num>
  <w:num w:numId="19">
    <w:abstractNumId w:val="29"/>
  </w:num>
  <w:num w:numId="20">
    <w:abstractNumId w:val="11"/>
  </w:num>
  <w:num w:numId="21">
    <w:abstractNumId w:val="21"/>
  </w:num>
  <w:num w:numId="22">
    <w:abstractNumId w:val="23"/>
  </w:num>
  <w:num w:numId="23">
    <w:abstractNumId w:val="20"/>
  </w:num>
  <w:num w:numId="24">
    <w:abstractNumId w:val="18"/>
  </w:num>
  <w:num w:numId="25">
    <w:abstractNumId w:val="17"/>
  </w:num>
  <w:num w:numId="26">
    <w:abstractNumId w:val="26"/>
  </w:num>
  <w:num w:numId="27">
    <w:abstractNumId w:val="14"/>
  </w:num>
  <w:num w:numId="28">
    <w:abstractNumId w:val="28"/>
  </w:num>
  <w:num w:numId="29">
    <w:abstractNumId w:val="30"/>
  </w:num>
  <w:num w:numId="30">
    <w:abstractNumId w:val="33"/>
  </w:num>
  <w:num w:numId="31">
    <w:abstractNumId w:val="8"/>
  </w:num>
  <w:num w:numId="32">
    <w:abstractNumId w:val="24"/>
  </w:num>
  <w:num w:numId="33">
    <w:abstractNumId w:val="35"/>
  </w:num>
  <w:num w:numId="34">
    <w:abstractNumId w:val="36"/>
  </w:num>
  <w:num w:numId="35">
    <w:abstractNumId w:val="16"/>
  </w:num>
  <w:num w:numId="36">
    <w:abstractNumId w:val="15"/>
  </w:num>
  <w:num w:numId="37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ystrova.OV">
    <w15:presenceInfo w15:providerId="Teamlab" w15:userId="Bystrova.OV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ystrova.OV">
    <w15:presenceInfo w15:providerId="Teamlab" w15:userId="Bystrova.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908"/>
    <w:link w:val="90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06"/>
    <w:next w:val="906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08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06"/>
    <w:next w:val="906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08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06"/>
    <w:next w:val="906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08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06"/>
    <w:next w:val="906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08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06"/>
    <w:next w:val="906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08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06"/>
    <w:next w:val="906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08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06"/>
    <w:next w:val="906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08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06"/>
    <w:next w:val="906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08"/>
    <w:link w:val="753"/>
    <w:uiPriority w:val="9"/>
    <w:rPr>
      <w:rFonts w:ascii="Arial" w:hAnsi="Arial" w:eastAsia="Arial" w:cs="Arial"/>
      <w:i/>
      <w:iCs/>
      <w:sz w:val="21"/>
      <w:szCs w:val="21"/>
    </w:rPr>
  </w:style>
  <w:style w:type="character" w:styleId="755">
    <w:name w:val="Title Char"/>
    <w:basedOn w:val="908"/>
    <w:link w:val="924"/>
    <w:uiPriority w:val="10"/>
    <w:rPr>
      <w:sz w:val="48"/>
      <w:szCs w:val="48"/>
    </w:rPr>
  </w:style>
  <w:style w:type="paragraph" w:styleId="756">
    <w:name w:val="Subtitle"/>
    <w:basedOn w:val="906"/>
    <w:next w:val="906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basedOn w:val="908"/>
    <w:link w:val="756"/>
    <w:uiPriority w:val="11"/>
    <w:rPr>
      <w:sz w:val="24"/>
      <w:szCs w:val="24"/>
    </w:rPr>
  </w:style>
  <w:style w:type="paragraph" w:styleId="758">
    <w:name w:val="Quote"/>
    <w:basedOn w:val="906"/>
    <w:next w:val="906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06"/>
    <w:next w:val="906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character" w:styleId="762">
    <w:name w:val="Header Char"/>
    <w:basedOn w:val="908"/>
    <w:link w:val="951"/>
    <w:uiPriority w:val="99"/>
  </w:style>
  <w:style w:type="character" w:styleId="763">
    <w:name w:val="Footer Char"/>
    <w:basedOn w:val="908"/>
    <w:link w:val="953"/>
    <w:uiPriority w:val="99"/>
  </w:style>
  <w:style w:type="paragraph" w:styleId="764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953"/>
    <w:uiPriority w:val="99"/>
  </w:style>
  <w:style w:type="table" w:styleId="76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Footnote Text Char"/>
    <w:link w:val="964"/>
    <w:uiPriority w:val="99"/>
    <w:rPr>
      <w:sz w:val="18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basedOn w:val="908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7">
    <w:name w:val="Heading 1"/>
    <w:basedOn w:val="906"/>
    <w:next w:val="906"/>
    <w:link w:val="929"/>
    <w:uiPriority w:val="9"/>
    <w:qFormat/>
    <w:pPr>
      <w:contextualSpacing/>
      <w:spacing w:before="480" w:line="276" w:lineRule="auto"/>
      <w:outlineLvl w:val="0"/>
    </w:pPr>
    <w:rPr>
      <w:rFonts w:ascii="Cambria" w:hAnsi="Cambria"/>
      <w:b/>
      <w:bCs/>
      <w:sz w:val="28"/>
      <w:szCs w:val="28"/>
      <w:lang w:eastAsia="en-US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 w:customStyle="1">
    <w:name w:val="приказ"/>
    <w:basedOn w:val="924"/>
  </w:style>
  <w:style w:type="paragraph" w:styleId="912">
    <w:name w:val="Body Text Indent"/>
    <w:basedOn w:val="906"/>
    <w:link w:val="913"/>
    <w:pPr>
      <w:numPr>
        <w:ilvl w:val="12"/>
      </w:numPr>
      <w:ind w:firstLine="540"/>
      <w:jc w:val="both"/>
    </w:pPr>
    <w:rPr>
      <w:szCs w:val="28"/>
    </w:rPr>
  </w:style>
  <w:style w:type="character" w:styleId="913" w:customStyle="1">
    <w:name w:val="Основной текст с отступом Знак"/>
    <w:basedOn w:val="908"/>
    <w:link w:val="912"/>
    <w:rPr>
      <w:rFonts w:ascii="Times New Roman" w:hAnsi="Times New Roman" w:eastAsia="Times New Roman" w:cs="Times New Roman"/>
      <w:sz w:val="24"/>
      <w:szCs w:val="28"/>
      <w:lang w:eastAsia="ru-RU"/>
    </w:rPr>
  </w:style>
  <w:style w:type="paragraph" w:styleId="914" w:customStyle="1">
    <w:name w:val="s10 заголовок таблицы"/>
    <w:basedOn w:val="906"/>
    <w:pPr>
      <w:jc w:val="both"/>
      <w:keepLines/>
      <w:keepNext/>
      <w:spacing w:before="60"/>
    </w:pPr>
    <w:rPr>
      <w:rFonts w:ascii="Arial" w:hAnsi="Arial"/>
      <w:sz w:val="22"/>
    </w:rPr>
  </w:style>
  <w:style w:type="paragraph" w:styleId="915" w:customStyle="1">
    <w:name w:val="s03 Пункт"/>
    <w:basedOn w:val="916"/>
    <w:pPr>
      <w:numPr>
        <w:ilvl w:val="2"/>
      </w:numPr>
      <w:keepLines w:val="0"/>
      <w:spacing w:before="80"/>
      <w:tabs>
        <w:tab w:val="num" w:pos="360" w:leader="none"/>
      </w:tabs>
      <w:outlineLvl w:val="2"/>
    </w:pPr>
    <w:rPr>
      <w:b w:val="0"/>
    </w:rPr>
  </w:style>
  <w:style w:type="paragraph" w:styleId="916" w:customStyle="1">
    <w:name w:val="s02 подРАЗДЕЛ"/>
    <w:basedOn w:val="917"/>
    <w:next w:val="915"/>
    <w:pPr>
      <w:numPr>
        <w:ilvl w:val="1"/>
      </w:numPr>
      <w:spacing w:before="160" w:after="0"/>
      <w:tabs>
        <w:tab w:val="num" w:pos="360" w:leader="none"/>
        <w:tab w:val="clear" w:pos="794" w:leader="none"/>
        <w:tab w:val="left" w:pos="1134" w:leader="none"/>
      </w:tabs>
      <w:outlineLvl w:val="1"/>
    </w:pPr>
    <w:rPr>
      <w:sz w:val="22"/>
    </w:rPr>
  </w:style>
  <w:style w:type="paragraph" w:styleId="917" w:customStyle="1">
    <w:name w:val="s01 РАЗДЕЛ"/>
    <w:basedOn w:val="906"/>
    <w:next w:val="916"/>
    <w:pPr>
      <w:numPr>
        <w:numId w:val="1"/>
      </w:numPr>
      <w:jc w:val="both"/>
      <w:keepLines/>
      <w:keepNext/>
      <w:spacing w:before="240" w:after="120"/>
      <w:widowControl w:val="off"/>
      <w:tabs>
        <w:tab w:val="num" w:pos="360" w:leader="none"/>
        <w:tab w:val="clear" w:pos="680" w:leader="none"/>
      </w:tabs>
      <w:outlineLvl w:val="0"/>
    </w:pPr>
    <w:rPr>
      <w:rFonts w:ascii="Arial" w:hAnsi="Arial"/>
      <w:b/>
      <w:bCs/>
      <w:szCs w:val="28"/>
    </w:rPr>
  </w:style>
  <w:style w:type="paragraph" w:styleId="918" w:customStyle="1">
    <w:name w:val="s08 Список а)"/>
    <w:basedOn w:val="915"/>
    <w:pPr>
      <w:numPr>
        <w:ilvl w:val="4"/>
      </w:numPr>
      <w:tabs>
        <w:tab w:val="num" w:pos="360" w:leader="none"/>
        <w:tab w:val="num" w:pos="1146" w:leader="none"/>
      </w:tabs>
      <w:outlineLvl w:val="4"/>
    </w:pPr>
  </w:style>
  <w:style w:type="paragraph" w:styleId="919" w:customStyle="1">
    <w:name w:val="s04 подПункт"/>
    <w:basedOn w:val="915"/>
    <w:pPr>
      <w:numPr>
        <w:ilvl w:val="3"/>
      </w:numPr>
      <w:tabs>
        <w:tab w:val="num" w:pos="360" w:leader="none"/>
        <w:tab w:val="num" w:pos="1146" w:leader="none"/>
        <w:tab w:val="left" w:pos="1276" w:leader="none"/>
        <w:tab w:val="clear" w:pos="1420" w:leader="none"/>
      </w:tabs>
      <w:outlineLvl w:val="3"/>
    </w:pPr>
  </w:style>
  <w:style w:type="paragraph" w:styleId="920" w:customStyle="1">
    <w:name w:val="s12 Т  Кол1 Ном01 Жирн"/>
    <w:basedOn w:val="906"/>
    <w:next w:val="906"/>
    <w:pPr>
      <w:numPr>
        <w:ilvl w:val="6"/>
        <w:numId w:val="1"/>
      </w:numPr>
      <w:ind w:left="0" w:firstLine="340"/>
      <w:keepLines/>
      <w:keepNext/>
      <w:spacing w:before="20"/>
      <w:tabs>
        <w:tab w:val="clear" w:pos="340" w:leader="none"/>
        <w:tab w:val="num" w:pos="360" w:leader="none"/>
      </w:tabs>
      <w:outlineLvl w:val="6"/>
    </w:pPr>
    <w:rPr>
      <w:rFonts w:ascii="Arial" w:hAnsi="Arial"/>
      <w:b/>
      <w:sz w:val="20"/>
    </w:rPr>
  </w:style>
  <w:style w:type="paragraph" w:styleId="921" w:customStyle="1">
    <w:name w:val="s17 Т Ном01.01"/>
    <w:basedOn w:val="922"/>
    <w:pPr>
      <w:numPr>
        <w:ilvl w:val="8"/>
      </w:numPr>
      <w:tabs>
        <w:tab w:val="num" w:pos="360" w:leader="none"/>
        <w:tab w:val="num" w:pos="1146" w:leader="none"/>
      </w:tabs>
    </w:pPr>
  </w:style>
  <w:style w:type="paragraph" w:styleId="922" w:customStyle="1">
    <w:name w:val="s16 Т Ном01. Отст"/>
    <w:basedOn w:val="918"/>
    <w:pPr>
      <w:numPr>
        <w:ilvl w:val="7"/>
      </w:numPr>
      <w:spacing w:before="20"/>
      <w:widowControl/>
      <w:tabs>
        <w:tab w:val="num" w:pos="360" w:leader="none"/>
        <w:tab w:val="num" w:pos="1146" w:leader="none"/>
      </w:tabs>
      <w:outlineLvl w:val="8"/>
    </w:pPr>
    <w:rPr>
      <w:sz w:val="20"/>
    </w:rPr>
  </w:style>
  <w:style w:type="paragraph" w:styleId="923" w:customStyle="1">
    <w:name w:val="s09 Список а1)"/>
    <w:basedOn w:val="906"/>
    <w:pPr>
      <w:numPr>
        <w:ilvl w:val="5"/>
        <w:numId w:val="1"/>
      </w:numPr>
      <w:ind w:left="0" w:firstLine="340"/>
      <w:jc w:val="both"/>
      <w:keepNext/>
      <w:widowControl w:val="off"/>
      <w:tabs>
        <w:tab w:val="num" w:pos="360" w:leader="none"/>
      </w:tabs>
    </w:pPr>
    <w:rPr>
      <w:rFonts w:ascii="Arial" w:hAnsi="Arial"/>
      <w:sz w:val="22"/>
    </w:rPr>
  </w:style>
  <w:style w:type="paragraph" w:styleId="924">
    <w:name w:val="Title"/>
    <w:basedOn w:val="906"/>
    <w:next w:val="906"/>
    <w:link w:val="925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925" w:customStyle="1">
    <w:name w:val="Заголовок Знак"/>
    <w:basedOn w:val="908"/>
    <w:link w:val="92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  <w:lang w:eastAsia="ru-RU"/>
    </w:rPr>
  </w:style>
  <w:style w:type="paragraph" w:styleId="926">
    <w:name w:val="List Paragraph"/>
    <w:basedOn w:val="906"/>
    <w:uiPriority w:val="1"/>
    <w:qFormat/>
    <w:pPr>
      <w:contextualSpacing/>
      <w:ind w:left="720"/>
    </w:pPr>
  </w:style>
  <w:style w:type="table" w:styleId="927">
    <w:name w:val="Table Grid"/>
    <w:basedOn w:val="90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8">
    <w:name w:val="Hyperlink"/>
    <w:basedOn w:val="908"/>
    <w:uiPriority w:val="99"/>
    <w:unhideWhenUsed/>
    <w:rPr>
      <w:color w:val="0000ff" w:themeColor="hyperlink"/>
      <w:u w:val="single"/>
    </w:rPr>
  </w:style>
  <w:style w:type="character" w:styleId="929" w:customStyle="1">
    <w:name w:val="Заголовок 1 Знак"/>
    <w:basedOn w:val="908"/>
    <w:link w:val="907"/>
    <w:uiPriority w:val="9"/>
    <w:rPr>
      <w:rFonts w:ascii="Cambria" w:hAnsi="Cambria" w:eastAsia="Times New Roman" w:cs="Times New Roman"/>
      <w:b/>
      <w:bCs/>
      <w:sz w:val="28"/>
      <w:szCs w:val="28"/>
    </w:rPr>
  </w:style>
  <w:style w:type="paragraph" w:styleId="930">
    <w:name w:val="Normal (Web)"/>
    <w:basedOn w:val="906"/>
    <w:uiPriority w:val="99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paragraph" w:styleId="931" w:customStyle="1">
    <w:name w:val="1.Heading-SakhIIProject"/>
    <w:basedOn w:val="906"/>
    <w:pPr>
      <w:numPr>
        <w:numId w:val="2"/>
      </w:numPr>
      <w:ind w:firstLine="0"/>
      <w:jc w:val="right"/>
      <w:spacing w:line="300" w:lineRule="atLeast"/>
      <w:tabs>
        <w:tab w:val="clear" w:pos="680" w:leader="none"/>
      </w:tabs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32" w:customStyle="1">
    <w:name w:val="4.Heading-Section"/>
    <w:pPr>
      <w:numPr>
        <w:ilvl w:val="1"/>
        <w:numId w:val="2"/>
      </w:numPr>
      <w:ind w:left="1440" w:hanging="1440"/>
      <w:spacing w:before="1200" w:after="160" w:line="240" w:lineRule="auto"/>
      <w:tabs>
        <w:tab w:val="clear" w:pos="3514" w:leader="none"/>
      </w:tabs>
    </w:pPr>
    <w:rPr>
      <w:rFonts w:ascii="Arial" w:hAnsi="Arial" w:eastAsia="Times New Roman" w:cs="Times New Roman"/>
      <w:b/>
      <w:caps/>
      <w:sz w:val="36"/>
      <w:szCs w:val="20"/>
      <w:lang w:val="en-US"/>
    </w:rPr>
  </w:style>
  <w:style w:type="paragraph" w:styleId="933" w:customStyle="1">
    <w:name w:val="Normal Bullet List (outline)"/>
    <w:pPr>
      <w:numPr>
        <w:ilvl w:val="2"/>
        <w:numId w:val="2"/>
      </w:numPr>
      <w:ind w:firstLine="0"/>
      <w:jc w:val="both"/>
      <w:spacing w:before="120" w:after="120" w:line="240" w:lineRule="auto"/>
      <w:tabs>
        <w:tab w:val="clear" w:pos="1060" w:leader="none"/>
      </w:tabs>
    </w:pPr>
    <w:rPr>
      <w:rFonts w:ascii="Times New Roman" w:hAnsi="Times New Roman" w:eastAsia="Times New Roman" w:cs="Times New Roman"/>
      <w:sz w:val="26"/>
      <w:szCs w:val="20"/>
      <w:lang w:val="en-US"/>
    </w:rPr>
  </w:style>
  <w:style w:type="paragraph" w:styleId="934" w:customStyle="1">
    <w:name w:val="Таблица шапка"/>
    <w:basedOn w:val="906"/>
    <w:pPr>
      <w:numPr>
        <w:ilvl w:val="3"/>
        <w:numId w:val="2"/>
      </w:numPr>
      <w:ind w:left="57" w:right="57" w:firstLine="0"/>
      <w:keepNext/>
      <w:spacing w:before="40" w:after="40"/>
      <w:tabs>
        <w:tab w:val="clear" w:pos="1420" w:leader="none"/>
      </w:tabs>
    </w:pPr>
    <w:rPr>
      <w:sz w:val="22"/>
      <w:szCs w:val="20"/>
    </w:rPr>
  </w:style>
  <w:style w:type="paragraph" w:styleId="935" w:customStyle="1">
    <w:name w:val="Таблица текст"/>
    <w:basedOn w:val="906"/>
    <w:pPr>
      <w:numPr>
        <w:ilvl w:val="4"/>
        <w:numId w:val="2"/>
      </w:numPr>
      <w:ind w:left="57" w:right="57" w:firstLine="0"/>
      <w:spacing w:before="40" w:after="40"/>
    </w:pPr>
    <w:rPr>
      <w:szCs w:val="20"/>
    </w:rPr>
  </w:style>
  <w:style w:type="paragraph" w:styleId="936" w:customStyle="1">
    <w:name w:val="Табличный 12Ц1"/>
    <w:basedOn w:val="906"/>
    <w:pPr>
      <w:numPr>
        <w:ilvl w:val="5"/>
        <w:numId w:val="2"/>
      </w:numPr>
      <w:ind w:left="0"/>
      <w:jc w:val="center"/>
    </w:pPr>
    <w:rPr>
      <w:szCs w:val="20"/>
    </w:rPr>
  </w:style>
  <w:style w:type="paragraph" w:styleId="937" w:customStyle="1">
    <w:name w:val="Табличный 12Л1"/>
    <w:basedOn w:val="906"/>
    <w:pPr>
      <w:numPr>
        <w:ilvl w:val="6"/>
        <w:numId w:val="2"/>
      </w:numPr>
      <w:ind w:left="0" w:firstLine="0"/>
      <w:tabs>
        <w:tab w:val="clear" w:pos="340" w:leader="none"/>
      </w:tabs>
    </w:pPr>
    <w:rPr>
      <w:szCs w:val="20"/>
    </w:rPr>
  </w:style>
  <w:style w:type="paragraph" w:styleId="938" w:customStyle="1">
    <w:name w:val="Структура"/>
    <w:basedOn w:val="906"/>
    <w:pPr>
      <w:numPr>
        <w:ilvl w:val="7"/>
        <w:numId w:val="2"/>
      </w:numPr>
      <w:ind w:left="567" w:right="2835" w:hanging="540"/>
      <w:pageBreakBefore/>
      <w:spacing w:before="480" w:after="240"/>
      <w:tabs>
        <w:tab w:val="num" w:pos="540" w:leader="none"/>
        <w:tab w:val="num" w:pos="567" w:leader="none"/>
        <w:tab w:val="left" w:pos="851" w:leader="none"/>
      </w:tabs>
      <w:pBdr>
        <w:bottom w:val="single" w:color="auto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39" w:customStyle="1">
    <w:name w:val="Пункт2"/>
    <w:basedOn w:val="906"/>
    <w:pPr>
      <w:numPr>
        <w:ilvl w:val="8"/>
        <w:numId w:val="2"/>
      </w:numPr>
      <w:ind w:left="1134" w:hanging="1134"/>
      <w:keepNext/>
      <w:spacing w:before="240" w:after="120"/>
      <w:tabs>
        <w:tab w:val="num" w:pos="1134" w:leader="none"/>
      </w:tabs>
      <w:outlineLvl w:val="2"/>
    </w:pPr>
    <w:rPr>
      <w:b/>
      <w:sz w:val="28"/>
      <w:szCs w:val="20"/>
    </w:rPr>
  </w:style>
  <w:style w:type="paragraph" w:styleId="940" w:customStyle="1">
    <w:name w:val="ph_confirmstamp_stamp"/>
    <w:basedOn w:val="906"/>
    <w:pPr>
      <w:spacing w:before="20" w:after="120"/>
    </w:pPr>
    <w:rPr>
      <w:rFonts w:ascii="Arial" w:hAnsi="Arial"/>
      <w:szCs w:val="20"/>
    </w:rPr>
  </w:style>
  <w:style w:type="paragraph" w:styleId="941" w:customStyle="1">
    <w:name w:val="ph_confirmstamp_title"/>
    <w:basedOn w:val="906"/>
    <w:next w:val="940"/>
    <w:pPr>
      <w:spacing w:before="20" w:after="120"/>
    </w:pPr>
    <w:rPr>
      <w:rFonts w:ascii="Arial" w:hAnsi="Arial"/>
      <w:caps/>
    </w:rPr>
  </w:style>
  <w:style w:type="character" w:styleId="942">
    <w:name w:val="Subtle Emphasis"/>
    <w:uiPriority w:val="19"/>
    <w:qFormat/>
    <w:rPr>
      <w:i/>
      <w:iCs/>
      <w:color w:val="808080"/>
    </w:rPr>
  </w:style>
  <w:style w:type="character" w:styleId="943">
    <w:name w:val="annotation reference"/>
    <w:basedOn w:val="908"/>
    <w:uiPriority w:val="99"/>
    <w:semiHidden/>
    <w:unhideWhenUsed/>
    <w:rPr>
      <w:sz w:val="16"/>
      <w:szCs w:val="16"/>
    </w:rPr>
  </w:style>
  <w:style w:type="paragraph" w:styleId="944">
    <w:name w:val="annotation text"/>
    <w:basedOn w:val="906"/>
    <w:link w:val="945"/>
    <w:uiPriority w:val="99"/>
    <w:semiHidden/>
    <w:unhideWhenUsed/>
    <w:rPr>
      <w:sz w:val="20"/>
      <w:szCs w:val="20"/>
    </w:rPr>
  </w:style>
  <w:style w:type="character" w:styleId="945" w:customStyle="1">
    <w:name w:val="Текст примечания Знак"/>
    <w:basedOn w:val="908"/>
    <w:link w:val="94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6">
    <w:name w:val="annotation subject"/>
    <w:basedOn w:val="944"/>
    <w:next w:val="944"/>
    <w:link w:val="947"/>
    <w:uiPriority w:val="99"/>
    <w:semiHidden/>
    <w:unhideWhenUsed/>
    <w:rPr>
      <w:b/>
      <w:bCs/>
    </w:rPr>
  </w:style>
  <w:style w:type="character" w:styleId="947" w:customStyle="1">
    <w:name w:val="Тема примечания Знак"/>
    <w:basedOn w:val="945"/>
    <w:link w:val="94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48">
    <w:name w:val="Balloon Text"/>
    <w:basedOn w:val="906"/>
    <w:link w:val="949"/>
    <w:uiPriority w:val="99"/>
    <w:semiHidden/>
    <w:unhideWhenUsed/>
    <w:rPr>
      <w:rFonts w:ascii="Tahoma" w:hAnsi="Tahoma" w:cs="Tahoma"/>
      <w:sz w:val="16"/>
      <w:szCs w:val="16"/>
    </w:rPr>
  </w:style>
  <w:style w:type="character" w:styleId="949" w:customStyle="1">
    <w:name w:val="Текст выноски Знак"/>
    <w:basedOn w:val="908"/>
    <w:link w:val="94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50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1">
    <w:name w:val="Header"/>
    <w:basedOn w:val="906"/>
    <w:link w:val="9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2" w:customStyle="1">
    <w:name w:val="Верхний колонтитул Знак"/>
    <w:basedOn w:val="908"/>
    <w:link w:val="95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3">
    <w:name w:val="Footer"/>
    <w:basedOn w:val="906"/>
    <w:link w:val="9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4" w:customStyle="1">
    <w:name w:val="Нижний колонтитул Знак"/>
    <w:basedOn w:val="908"/>
    <w:link w:val="95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5" w:customStyle="1">
    <w:name w:val="45129B63489C4C1CAA0B533E57CFBC68"/>
    <w:rPr>
      <w:rFonts w:eastAsiaTheme="minorEastAsia"/>
      <w:lang w:eastAsia="ru-RU"/>
    </w:rPr>
  </w:style>
  <w:style w:type="paragraph" w:styleId="956">
    <w:name w:val="List Continue 2"/>
    <w:basedOn w:val="906"/>
    <w:uiPriority w:val="99"/>
    <w:unhideWhenUsed/>
    <w:pPr>
      <w:contextualSpacing/>
      <w:ind w:left="566" w:firstLine="567"/>
      <w:jc w:val="both"/>
      <w:spacing w:after="120"/>
    </w:pPr>
    <w:rPr>
      <w:rFonts w:ascii="Arial" w:hAnsi="Arial"/>
    </w:rPr>
  </w:style>
  <w:style w:type="paragraph" w:styleId="957">
    <w:name w:val="Body Text"/>
    <w:basedOn w:val="906"/>
    <w:link w:val="958"/>
    <w:uiPriority w:val="99"/>
    <w:semiHidden/>
    <w:unhideWhenUsed/>
    <w:pPr>
      <w:spacing w:after="120"/>
    </w:pPr>
  </w:style>
  <w:style w:type="character" w:styleId="958" w:customStyle="1">
    <w:name w:val="Основной текст Знак"/>
    <w:basedOn w:val="908"/>
    <w:link w:val="95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9">
    <w:name w:val="Body Text 3"/>
    <w:basedOn w:val="906"/>
    <w:link w:val="960"/>
    <w:uiPriority w:val="99"/>
    <w:semiHidden/>
    <w:unhideWhenUsed/>
    <w:pPr>
      <w:spacing w:after="120"/>
    </w:pPr>
    <w:rPr>
      <w:sz w:val="16"/>
      <w:szCs w:val="16"/>
    </w:rPr>
  </w:style>
  <w:style w:type="character" w:styleId="960" w:customStyle="1">
    <w:name w:val="Основной текст 3 Знак"/>
    <w:basedOn w:val="908"/>
    <w:link w:val="959"/>
    <w:uiPriority w:val="99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61">
    <w:name w:val="Body Text 2"/>
    <w:basedOn w:val="906"/>
    <w:link w:val="962"/>
    <w:pPr>
      <w:spacing w:after="120" w:line="480" w:lineRule="auto"/>
    </w:pPr>
    <w:rPr>
      <w:lang w:val="de-DE" w:eastAsia="de-DE"/>
    </w:rPr>
  </w:style>
  <w:style w:type="character" w:styleId="962" w:customStyle="1">
    <w:name w:val="Основной текст 2 Знак"/>
    <w:basedOn w:val="908"/>
    <w:link w:val="961"/>
    <w:rPr>
      <w:rFonts w:ascii="Times New Roman" w:hAnsi="Times New Roman" w:eastAsia="Times New Roman" w:cs="Times New Roman"/>
      <w:sz w:val="24"/>
      <w:szCs w:val="24"/>
      <w:lang w:val="de-DE" w:eastAsia="de-DE"/>
    </w:rPr>
  </w:style>
  <w:style w:type="paragraph" w:styleId="963" w:customStyle="1">
    <w:name w:val="Обычный1"/>
    <w:pPr>
      <w:ind w:firstLine="567"/>
      <w:jc w:val="both"/>
      <w:spacing w:before="120" w:after="120"/>
      <w:widowControl w:val="off"/>
    </w:pPr>
    <w:rPr>
      <w:rFonts w:ascii="Cambria" w:hAnsi="Cambria" w:eastAsia="Times New Roman" w:cs="Times New Roman"/>
      <w:sz w:val="24"/>
      <w:lang w:eastAsia="ru-RU"/>
    </w:rPr>
  </w:style>
  <w:style w:type="paragraph" w:styleId="964">
    <w:name w:val="footnote text"/>
    <w:basedOn w:val="906"/>
    <w:link w:val="965"/>
    <w:uiPriority w:val="99"/>
    <w:semiHidden/>
    <w:unhideWhenUsed/>
    <w:rPr>
      <w:sz w:val="20"/>
      <w:szCs w:val="20"/>
    </w:rPr>
  </w:style>
  <w:style w:type="character" w:styleId="965" w:customStyle="1">
    <w:name w:val="Текст сноски Знак"/>
    <w:basedOn w:val="908"/>
    <w:link w:val="96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66">
    <w:name w:val="footnote reference"/>
    <w:basedOn w:val="908"/>
    <w:uiPriority w:val="99"/>
    <w:semiHidden/>
    <w:unhideWhenUsed/>
    <w:rPr>
      <w:vertAlign w:val="superscript"/>
    </w:rPr>
  </w:style>
  <w:style w:type="character" w:styleId="967">
    <w:name w:val="Strong"/>
    <w:uiPriority w:val="22"/>
    <w:qFormat/>
    <w:rPr>
      <w:b/>
      <w:bCs/>
    </w:rPr>
  </w:style>
  <w:style w:type="character" w:styleId="968" w:customStyle="1">
    <w:name w:val="w8qarf"/>
  </w:style>
  <w:style w:type="character" w:styleId="969" w:customStyle="1">
    <w:name w:val="apple-converted-space"/>
  </w:style>
  <w:style w:type="character" w:styleId="970" w:customStyle="1">
    <w:name w:val="lrzxr"/>
  </w:style>
  <w:style w:type="paragraph" w:styleId="97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7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customXml" Target="../customXml/item5.xml" /><Relationship Id="rId16" Type="http://schemas.openxmlformats.org/officeDocument/2006/relationships/comments" Target="comments.xml" /><Relationship Id="rId17" Type="http://schemas.microsoft.com/office/2011/relationships/commentsExtended" Target="commentsExtended.xml" /><Relationship Id="rId18" Type="http://schemas.microsoft.com/office/2018/08/relationships/commentsExtensible" Target="commentsExtensible.xml" /><Relationship Id="rId19" Type="http://schemas.microsoft.com/office/2016/09/relationships/commentsIds" Target="commentsIds.xml" /><Relationship Id="rId20" Type="http://schemas.microsoft.com/office/2011/relationships/people" Target="people.xml" /><Relationship Id="rId21" Type="http://schemas.onlyoffice.com/commentsDocument" Target="commentsDocument.xml" /><Relationship Id="rId22" Type="http://schemas.onlyoffice.com/commentsExtendedDocument" Target="commentsExtendedDocument.xml" /><Relationship Id="rId23" Type="http://schemas.onlyoffice.com/commentsExtensibleDocument" Target="commentsExtensibleDocument.xml" /><Relationship Id="rId24" Type="http://schemas.onlyoffice.com/commentsIdsDocument" Target="commentsIdsDocument.xml" /><Relationship Id="rId25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981E00FECFE84392A7BA377139DC1A" ma:contentTypeVersion="0" ma:contentTypeDescription="Создание документа." ma:contentTypeScope="" ma:versionID="00fd40df0871c173c00c983af190a79e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P26T3J6PZK7E-463-6958</_dlc_DocId>
    <_dlc_DocIdUrl xmlns="a2b21c67-bb4a-46e7-9b9b-beb7884f2330">
      <Url>http://spb99-drpp.gazprom-neft.local/NMDlib/_layouts/DocIdRedir.aspx?ID=P26T3J6PZK7E-463-6958</Url>
      <Description>P26T3J6PZK7E-463-6958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660CB-12A3-4636-B6D4-723F2157C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B88AA-5D02-4863-9C35-6FC76A1C0D5C}">
  <ds:schemaRefs>
    <ds:schemaRef ds:uri="http://schemas.microsoft.com/office/2006/metadata/properties"/>
    <ds:schemaRef ds:uri="http://schemas.microsoft.com/office/infopath/2007/PartnerControls"/>
    <ds:schemaRef ds:uri="a2b21c67-bb4a-46e7-9b9b-beb7884f2330"/>
  </ds:schemaRefs>
</ds:datastoreItem>
</file>

<file path=customXml/itemProps3.xml><?xml version="1.0" encoding="utf-8"?>
<ds:datastoreItem xmlns:ds="http://schemas.openxmlformats.org/officeDocument/2006/customXml" ds:itemID="{006A12A1-1B6D-42E9-873A-A885F1D1F4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74CEE9-9C44-F549-8E15-DD9B312437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D19F05-0641-4088-A945-14E98D8C3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Газпром-Нефть Урал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Нарожная Наталья Александровна</dc:creator>
  <cp:revision>6</cp:revision>
  <dcterms:created xsi:type="dcterms:W3CDTF">2020-08-05T10:22:00Z</dcterms:created>
  <dcterms:modified xsi:type="dcterms:W3CDTF">2023-07-07T05:30:02Z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85846548-8bd9-4b8b-8a54-f1cfb287c0c8</vt:lpwstr>
  </property>
  <property fmtid="{D5CDD505-2E9C-101B-9397-08002B2CF9AE}" pid="3" name="ContentTypeId">
    <vt:lpwstr>0x0101003E981E00FECFE84392A7BA377139DC1A</vt:lpwstr>
  </property>
</Properties>
</file>